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собранием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(конференцией) граждан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 1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собрания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екретарь собрания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ЗАРЕГИСТРИРОВАН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администрацией  Уссурийского                                             городского округа                                                                    регистрационный номер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№____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______________________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от ____________________ 20__ г.</w:t>
      </w:r>
      <w:r/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/>
    </w:p>
    <w:p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9"/>
        <w:rPr>
          <w:rFonts w:ascii="Times New Roman" w:hAnsi="Times New Roman" w:cs="Times New Roman"/>
          <w:sz w:val="24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850" w:bottom="1134" w:left="1418" w:header="708" w:footer="708" w:gutter="0"/>
          <w:cols w:num="2" w:sep="0" w:space="282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9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УСТАВ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</w:t>
      </w:r>
      <w:r>
        <w:rPr>
          <w:rFonts w:ascii="Times New Roman" w:hAnsi="Times New Roman" w:cs="Times New Roman"/>
          <w:sz w:val="28"/>
        </w:rPr>
        <w:t xml:space="preserve">ально</w:t>
      </w:r>
      <w:r>
        <w:rPr>
          <w:rFonts w:ascii="Times New Roman" w:hAnsi="Times New Roman" w:cs="Times New Roman"/>
          <w:sz w:val="28"/>
        </w:rPr>
        <w:t xml:space="preserve">го</w:t>
      </w:r>
      <w:r>
        <w:rPr>
          <w:rFonts w:ascii="Times New Roman" w:hAnsi="Times New Roman" w:cs="Times New Roman"/>
          <w:sz w:val="28"/>
        </w:rPr>
        <w:t xml:space="preserve"> общественно</w:t>
      </w:r>
      <w:r>
        <w:rPr>
          <w:rFonts w:ascii="Times New Roman" w:hAnsi="Times New Roman" w:cs="Times New Roman"/>
          <w:sz w:val="28"/>
        </w:rPr>
        <w:t xml:space="preserve">го</w:t>
      </w:r>
      <w:r>
        <w:rPr>
          <w:rFonts w:ascii="Times New Roman" w:hAnsi="Times New Roman" w:cs="Times New Roman"/>
          <w:sz w:val="28"/>
        </w:rPr>
        <w:t xml:space="preserve"> самоуправлени</w:t>
      </w:r>
      <w:r>
        <w:rPr>
          <w:rFonts w:ascii="Times New Roman" w:hAnsi="Times New Roman" w:cs="Times New Roman"/>
          <w:sz w:val="28"/>
        </w:rPr>
        <w:t xml:space="preserve">я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                           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Уссурийск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</w:rPr>
        <w:t xml:space="preserve">2023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885"/>
        <w:numPr>
          <w:ilvl w:val="0"/>
          <w:numId w:val="10"/>
        </w:num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</w:t>
      </w:r>
      <w:r/>
    </w:p>
    <w:p>
      <w:pPr>
        <w:pStyle w:val="88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правление «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самоорганизацией граждан по месту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жительства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част</w:t>
      </w:r>
      <w:r>
        <w:rPr>
          <w:rFonts w:ascii="Times New Roman" w:hAnsi="Times New Roman" w:cs="Times New Roman"/>
          <w:sz w:val="28"/>
          <w:szCs w:val="28"/>
        </w:rPr>
        <w:t xml:space="preserve">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  <w:r/>
    </w:p>
    <w:p>
      <w:pPr>
        <w:pStyle w:val="885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 xml:space="preserve">(далее – ТОС)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непосредственно населением </w:t>
      </w:r>
      <w:r>
        <w:rPr>
          <w:rFonts w:ascii="Times New Roman" w:hAnsi="Times New Roman" w:cs="Times New Roman"/>
          <w:sz w:val="28"/>
          <w:szCs w:val="28"/>
        </w:rPr>
        <w:t xml:space="preserve"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собраний (конференций) граждан, а также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создания органов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5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</w:t>
      </w:r>
      <w:r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ТОС составляют:</w:t>
      </w:r>
      <w:r/>
    </w:p>
    <w:p>
      <w:pPr>
        <w:pStyle w:val="885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Федерации»;</w:t>
      </w:r>
      <w:r/>
    </w:p>
    <w:p>
      <w:pPr>
        <w:pStyle w:val="885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85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ешение Думы Уссурийского городского округа от 26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2005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205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Положени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Уссурийском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Устав.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</w:rPr>
        <w:t xml:space="preserve">не является юридическим лицом, </w:t>
      </w:r>
      <w:r>
        <w:rPr>
          <w:rFonts w:ascii="Times New Roman" w:hAnsi="Times New Roman" w:cs="Times New Roman"/>
          <w:sz w:val="28"/>
          <w:szCs w:val="28"/>
        </w:rPr>
        <w:t xml:space="preserve">учреждается на неопределенный срок. ТОС считается учрежденным с момента регистрации устава ТОС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округа.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: Территориальное общественное самоуправление «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: ТОС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Пр</w:t>
      </w:r>
      <w:r>
        <w:rPr>
          <w:rFonts w:ascii="Times New Roman" w:hAnsi="Times New Roman" w:cs="Times New Roman"/>
          <w:sz w:val="28"/>
          <w:szCs w:val="28"/>
        </w:rPr>
        <w:t xml:space="preserve">иморский край, </w:t>
      </w:r>
      <w:r>
        <w:rPr>
          <w:rFonts w:ascii="Times New Roman" w:hAnsi="Times New Roman" w:cs="Times New Roman"/>
          <w:sz w:val="28"/>
          <w:szCs w:val="28"/>
        </w:rPr>
        <w:t xml:space="preserve">город Уссурийск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Уссурийского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границы 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именно: (описание границ ТОС)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 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Цел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, задачи, формы и ос</w:t>
      </w:r>
      <w:r>
        <w:rPr>
          <w:rFonts w:ascii="Times New Roman" w:hAnsi="Times New Roman" w:cs="Times New Roman"/>
          <w:sz w:val="28"/>
          <w:szCs w:val="28"/>
        </w:rPr>
        <w:t xml:space="preserve">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 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ТОС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осуществление гражданами собственных инициатив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органы ТОС уполномочены на: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защиту прав и законных интересов жителей территории ТОС, представление их интересов в органах государственной власти, органах местного самоуправления;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оказание содействия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 органам в поддержании общественного порядка на территории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общественных мероприятиях по благоустройству и санитарной очистке территории ТОС, взаимодействие с организациями жилищно-коммунального хозяйства;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предложений в органы местного самоуправления по вопросам местного значения, затрагивающим интересы граждан;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населения о решениях органов местного самоуправления Уссурийского городского округа, принятых по предложению или при участии ТОС, о принятых муниципальных правовых актах Уссурийского городского округа, затрагивающих интересы жителей территории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культурных и спортивно-массовых мероприятий с привлечением населения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досуга, обустройстве мест отдыха населения территории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занятости детей и подростков на территории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деятельности, направленной на поддержку социально н</w:t>
      </w:r>
      <w:r>
        <w:rPr>
          <w:rFonts w:ascii="Times New Roman" w:hAnsi="Times New Roman" w:cs="Times New Roman"/>
          <w:sz w:val="28"/>
          <w:szCs w:val="28"/>
        </w:rPr>
        <w:t xml:space="preserve">езащищенных групп населения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не противоречащих действующему законодательству, и служащих достижению </w:t>
      </w:r>
      <w:r>
        <w:rPr>
          <w:rFonts w:ascii="Times New Roman" w:hAnsi="Times New Roman" w:cs="Times New Roman"/>
          <w:sz w:val="28"/>
          <w:szCs w:val="28"/>
        </w:rPr>
        <w:t xml:space="preserve">уставных целей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</w:t>
      </w:r>
      <w:r>
        <w:rPr>
          <w:rFonts w:ascii="Times New Roman" w:hAnsi="Times New Roman" w:cs="Times New Roman"/>
          <w:sz w:val="28"/>
          <w:szCs w:val="28"/>
        </w:rPr>
        <w:t xml:space="preserve">Формами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непосредственно населением собраний (конференций) граждан, проживающих на территории ТОС;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органов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5"/>
        <w:ind w:left="0" w:firstLine="70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85"/>
        <w:ind w:left="0" w:firstLine="708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интересы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населения,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pStyle w:val="885"/>
        <w:ind w:left="0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</w:t>
      </w:r>
      <w:r>
        <w:rPr>
          <w:rFonts w:ascii="Times New Roman" w:hAnsi="Times New Roman" w:cs="Times New Roman"/>
          <w:sz w:val="28"/>
          <w:szCs w:val="28"/>
        </w:rPr>
        <w:t xml:space="preserve">чивают </w:t>
      </w:r>
      <w:r>
        <w:rPr>
          <w:rFonts w:ascii="Times New Roman" w:hAnsi="Times New Roman" w:cs="Times New Roman"/>
          <w:sz w:val="28"/>
          <w:szCs w:val="28"/>
        </w:rPr>
        <w:t xml:space="preserve">исполнени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решений, принятых на собраниях и конференциях граждан;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осуществлять 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территорий, иную хозяйственную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по договору с администрацией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выдвигать инициативный проект в качестве инициаторов проекта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 исключительным полномочиям собрания, конференции граждан,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, относятся: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структуры органов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устава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, внесение в него изменений и дополнений;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органов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утверждение отчетов о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85"/>
        <w:ind w:left="0"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по вопросу о его одобрении.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формирования, прекращения полномочий,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обязанности, срок полномочий органов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Высшим органом ТОС является общее собрание (конференция) граждан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3.2. Порядок назначения и проведения собрания граждан определен решением  Думы  Уссурийского  городского  округа  от  29  марта  2005  года № 180 «О Положении о собраниях и конференциях граждан в Уссурийском городском округе»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3.3.</w:t>
      </w:r>
      <w:r>
        <w:rPr>
          <w:rFonts w:ascii="Times New Roman" w:hAnsi="Times New Roman" w:eastAsia="Times New Roman" w:cs="Times New Roman"/>
          <w:sz w:val="28"/>
        </w:rPr>
        <w:t xml:space="preserve"> Порядок назначения и проведения конференции граждан определен решением  Думы  Уссурийского  городского  округа  от  29  марта  2005 года № 180 «О Положении о собраниях и конференциях граждан в Уссурийском городском округе»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4. </w:t>
      </w:r>
      <w:r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проводится по инициативе населения, Думы Уссурийского городского округа, главы Уссурийского городского округа.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населения, назначается Думой Уссурийского городского округа.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Для функционирования ТОС </w:t>
      </w:r>
      <w:r>
        <w:rPr>
          <w:rFonts w:ascii="Times New Roman" w:hAnsi="Times New Roman" w:cs="Times New Roman"/>
          <w:sz w:val="28"/>
          <w:szCs w:val="28"/>
        </w:rPr>
        <w:t xml:space="preserve">в период между конференциями (собраниями) граждан формируются выборные органы ТОС.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 избираются на собраниях или конференциях граждан, проживающих на территории ТОС.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выборных органов ТОС: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(комитет)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(далее -</w:t>
      </w:r>
      <w:r>
        <w:rPr>
          <w:rFonts w:ascii="Times New Roman" w:hAnsi="Times New Roman" w:cs="Times New Roman"/>
          <w:sz w:val="28"/>
          <w:szCs w:val="28"/>
        </w:rPr>
        <w:t xml:space="preserve"> Совет ТОС);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онтрольно-ревизионн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</w:t>
      </w:r>
      <w:r>
        <w:rPr>
          <w:rFonts w:ascii="Times New Roman" w:hAnsi="Times New Roman" w:cs="Times New Roman"/>
          <w:sz w:val="28"/>
          <w:szCs w:val="28"/>
        </w:rPr>
        <w:t xml:space="preserve"> ТОС.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Совет ТОС -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коллегиальный исполнительный орган ТОС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обеспечивающий организационно-распорядительные функции по реализации собственных инициатив граждан, а также участие граждан в решении </w:t>
      </w:r>
      <w:r>
        <w:rPr>
          <w:rFonts w:ascii="Times New Roman" w:hAnsi="Times New Roman" w:cs="Times New Roman"/>
          <w:sz w:val="28"/>
          <w:szCs w:val="28"/>
        </w:rPr>
        <w:t xml:space="preserve">вопросов  местного значения Уссурийского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 xml:space="preserve">Совет ТОС подотчетен </w:t>
      </w:r>
      <w:r>
        <w:rPr>
          <w:rFonts w:ascii="Times New Roman" w:hAnsi="Times New Roman" w:cs="Times New Roman"/>
          <w:sz w:val="28"/>
          <w:szCs w:val="28"/>
        </w:rPr>
        <w:t xml:space="preserve">общему собранию (конференции) </w:t>
      </w:r>
      <w:r>
        <w:rPr>
          <w:rFonts w:ascii="Times New Roman" w:hAnsi="Times New Roman" w:cs="Times New Roman"/>
          <w:sz w:val="28"/>
          <w:szCs w:val="28"/>
        </w:rPr>
        <w:t xml:space="preserve">граждан.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Совет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входят Председатель Совета ТОС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 члены Совета ТОС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избираемых на конференции (собрании) граждан открытым голосованием простым большинством голосов. Совет ТОС избирается сроком на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Совет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не могут быть избраны члены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Совет ТОС обладает следующими полномочиями: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текущее руководство деятельностью ТОС;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 контролирует исполнение решений, принятых на собраниях и конференциях граждан;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конференции (собрания) граждан;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ТОС</w:t>
      </w:r>
      <w:r>
        <w:rPr>
          <w:rFonts w:ascii="Times New Roman" w:hAnsi="Times New Roman" w:cs="Times New Roman"/>
          <w:sz w:val="28"/>
          <w:szCs w:val="28"/>
        </w:rPr>
        <w:t xml:space="preserve"> документы и сведения, необходимые для проведения контрольно-ревизионных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Полномочия Совета ТОС прекращаются досрочно в случае: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Совет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 самороспуске;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конференцией (собранием) граждан решения о роспуске Совета ТОС и формировании Совета ТОС в новом составе.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ТОС возглавляет Совет ТОС и обладает следующими полномочиями: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рганизует деятельность Совета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рганизует подготовку и проведение собраний (конференций) граждан, осуществляет контроль за реализацией, принятых на них решений;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едет заседания Совета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нформирует администрацию Уссурийского городского округа о деятельности ТОС, о положении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организацию выборов членов Совета ТОС взамен выбывших;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одписывает решения, протоколы заседаний и другие документы Совета ТОС;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ешает иные вопросы, порученные ему собранием (конференцией) граждан, органами местного самоуправления Уссурийского городского округа.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Контроль</w:t>
      </w:r>
      <w:r>
        <w:rPr>
          <w:rFonts w:ascii="Times New Roman" w:hAnsi="Times New Roman" w:cs="Times New Roman"/>
          <w:sz w:val="28"/>
          <w:szCs w:val="28"/>
        </w:rPr>
        <w:t xml:space="preserve"> и проверку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ТОС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контрольно-ревизионный орган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ТОС подотчет</w:t>
      </w:r>
      <w:r>
        <w:rPr>
          <w:rFonts w:ascii="Times New Roman" w:hAnsi="Times New Roman" w:cs="Times New Roman"/>
          <w:sz w:val="28"/>
          <w:szCs w:val="28"/>
        </w:rPr>
        <w:t xml:space="preserve">на только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(собранию) граждан.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ТОС </w:t>
      </w:r>
      <w:r>
        <w:rPr>
          <w:rFonts w:ascii="Times New Roman" w:hAnsi="Times New Roman" w:cs="Times New Roman"/>
          <w:sz w:val="28"/>
          <w:szCs w:val="28"/>
        </w:rPr>
        <w:t xml:space="preserve">избирается конференцией (собранием) граждан </w:t>
      </w:r>
      <w:r>
        <w:rPr>
          <w:rFonts w:ascii="Times New Roman" w:hAnsi="Times New Roman" w:cs="Times New Roman"/>
          <w:sz w:val="28"/>
          <w:szCs w:val="28"/>
        </w:rPr>
        <w:t xml:space="preserve">путем отрытого голосования простым большинством голос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избирается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человек со сроком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</w:t>
      </w:r>
      <w:r>
        <w:rPr>
          <w:rFonts w:ascii="Times New Roman" w:hAnsi="Times New Roman" w:cs="Times New Roman"/>
          <w:sz w:val="28"/>
          <w:szCs w:val="28"/>
        </w:rPr>
        <w:t xml:space="preserve">в 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 не м</w:t>
      </w:r>
      <w:r>
        <w:rPr>
          <w:rFonts w:ascii="Times New Roman" w:hAnsi="Times New Roman" w:cs="Times New Roman"/>
          <w:sz w:val="28"/>
          <w:szCs w:val="28"/>
        </w:rPr>
        <w:t xml:space="preserve">огут быть избраны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члены Совета ТОС.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ТОС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проверку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</w:rPr>
        <w:t xml:space="preserve">по итогам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в любое время осуществить проверку финансово-х</w:t>
      </w:r>
      <w:r>
        <w:rPr>
          <w:rFonts w:ascii="Times New Roman" w:hAnsi="Times New Roman" w:cs="Times New Roman"/>
          <w:sz w:val="28"/>
          <w:szCs w:val="28"/>
        </w:rPr>
        <w:t xml:space="preserve">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за любой период 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(собрания) граждан</w:t>
      </w:r>
      <w:r>
        <w:rPr>
          <w:rFonts w:ascii="Times New Roman" w:hAnsi="Times New Roman" w:cs="Times New Roman"/>
          <w:sz w:val="28"/>
          <w:szCs w:val="28"/>
        </w:rPr>
        <w:t xml:space="preserve"> 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контрольно-ревизионн</w:t>
      </w:r>
      <w:r>
        <w:rPr>
          <w:rFonts w:ascii="Times New Roman" w:hAnsi="Times New Roman" w:cs="Times New Roman"/>
          <w:sz w:val="28"/>
          <w:szCs w:val="28"/>
        </w:rPr>
        <w:t xml:space="preserve"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комиссию</w:t>
      </w:r>
      <w:r>
        <w:rPr>
          <w:rFonts w:ascii="Times New Roman" w:hAnsi="Times New Roman" w:cs="Times New Roman"/>
          <w:sz w:val="28"/>
          <w:szCs w:val="28"/>
        </w:rPr>
        <w:t xml:space="preserve"> ТОС могут быть возложены функции контроля по исполнению Устава ТОС.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Ревизия финансово-хозяйственной деятельности ТОС проводится не реже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раза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Председатель, члены Сов</w:t>
      </w:r>
      <w:r>
        <w:rPr>
          <w:rFonts w:ascii="Times New Roman" w:hAnsi="Times New Roman" w:cs="Times New Roman"/>
          <w:sz w:val="28"/>
          <w:szCs w:val="28"/>
        </w:rPr>
        <w:t xml:space="preserve">ета ТОС обязаны предоставлять контрольно-ревизионн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документы и сведения, необходимые для проведения контрольно-ревизионных мероприятий.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проверок и отчетов контрольно-ревизионной комиссии ТОС доводятся до населения, проживающего на данной территории, и утверждаются на общем собрании (конференции) граждан.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Совета ТОС, членов Совета ТОС,</w:t>
      </w:r>
      <w:r>
        <w:rPr>
          <w:rFonts w:ascii="Times New Roman" w:hAnsi="Times New Roman" w:cs="Times New Roman"/>
          <w:sz w:val="28"/>
          <w:szCs w:val="28"/>
        </w:rPr>
        <w:t xml:space="preserve"> членов к</w:t>
      </w:r>
      <w:r>
        <w:rPr>
          <w:rFonts w:ascii="Times New Roman" w:hAnsi="Times New Roman" w:cs="Times New Roman"/>
          <w:sz w:val="28"/>
          <w:szCs w:val="28"/>
        </w:rPr>
        <w:t xml:space="preserve">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по истечени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срока полномочий Совета ТОС/контрольно-ревизионно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Полномочия 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, ее членов,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ТОС, членов Совета ТОС </w:t>
      </w:r>
      <w:r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самороспуске;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ринятия конференцией (собранием) граждан решения о роспуске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в новом составе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собранием (конференцией) граждан решения об отзыве председателя Совета ТОС, члена Совета ТОС, члена 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прекращении полномочий;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выбытия на постоянное место жительства за пределы соответствующей территории;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признания судом недееспособным, ограниченно дееспособным, безвестно отсутствующим;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обвинительного приговора суда;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 на военную службу или направления на заменяющую ее альтернативную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действующим законодательством Российской Федерации.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случае дос</w:t>
      </w:r>
      <w:r>
        <w:rPr>
          <w:rFonts w:ascii="Times New Roman" w:hAnsi="Times New Roman" w:cs="Times New Roman"/>
          <w:sz w:val="28"/>
          <w:szCs w:val="28"/>
        </w:rPr>
        <w:t xml:space="preserve">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Совета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председателя до избрания нового председателя Совета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один из членов Совета ТОС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исполнения член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Совета ТОС обязанностей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ТОС</w:t>
      </w:r>
      <w:r>
        <w:rPr>
          <w:rFonts w:ascii="Times New Roman" w:hAnsi="Times New Roman" w:cs="Times New Roman"/>
          <w:sz w:val="28"/>
          <w:szCs w:val="28"/>
        </w:rPr>
        <w:t xml:space="preserve">, на него распространяются права, обязанности и ответственность председателя Совета ТОС.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.19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случае пр</w:t>
      </w:r>
      <w:r>
        <w:rPr>
          <w:rFonts w:ascii="Times New Roman" w:hAnsi="Times New Roman" w:cs="Times New Roman"/>
          <w:sz w:val="28"/>
          <w:szCs w:val="28"/>
        </w:rPr>
        <w:t xml:space="preserve">инятия собранием (конференцией)</w:t>
      </w:r>
      <w:r>
        <w:rPr>
          <w:rFonts w:ascii="Times New Roman" w:hAnsi="Times New Roman" w:cs="Times New Roman"/>
          <w:sz w:val="28"/>
          <w:szCs w:val="28"/>
        </w:rPr>
        <w:t xml:space="preserve"> граждан решения об отзыве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Совета ТОС, члена Совета ТОС, члена 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ТОС, одновременно с собранием (конференцией) граждан рассматривается вопрос об избрании иного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Совета ТОС, члена Совета ТОС, члена 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sz w:val="28"/>
          <w:szCs w:val="28"/>
        </w:rPr>
        <w:t xml:space="preserve"> ТОС.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Избрание</w:t>
      </w:r>
      <w:r>
        <w:rPr>
          <w:rFonts w:ascii="Times New Roman" w:hAnsi="Times New Roman" w:cs="Times New Roman"/>
          <w:sz w:val="28"/>
          <w:szCs w:val="28"/>
        </w:rPr>
        <w:t xml:space="preserve"> новых председателя Совета ТОС, </w:t>
      </w:r>
      <w:r>
        <w:rPr>
          <w:rFonts w:ascii="Times New Roman" w:hAnsi="Times New Roman" w:cs="Times New Roman"/>
          <w:sz w:val="28"/>
          <w:szCs w:val="28"/>
        </w:rPr>
        <w:t xml:space="preserve"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ТОС, </w:t>
      </w:r>
      <w:r>
        <w:rPr>
          <w:rFonts w:ascii="Times New Roman" w:hAnsi="Times New Roman" w:cs="Times New Roman"/>
          <w:sz w:val="28"/>
          <w:szCs w:val="28"/>
        </w:rPr>
        <w:t xml:space="preserve">членов контрольно-ревизионно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ТОС</w:t>
      </w:r>
      <w:r>
        <w:rPr>
          <w:rFonts w:ascii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тся на собрании (конференции) граждан не позднее одного месяца со дня прекращения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решений</w:t>
      </w:r>
      <w:r/>
    </w:p>
    <w:p>
      <w:pPr>
        <w:pStyle w:val="885"/>
        <w:ind w:left="0"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(конференции) граждан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простым</w:t>
      </w:r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присутствующих граждан (делегатов), оформляется протоколом и в течение 10 дней доводится до сведения органов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(конференции) граждан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 для органов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юридических лиц и граждан, а также решение органов ТОС, затрагивающее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имущественные и иные права граждан, объединений собственников жилья и других организаций, носит рекомендательный характер.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Решения выборных органов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 по переданным им отдельным муниципальным полномочиям, принятые в пределах их полномочий, носят обязательный характер для граждан, проживающих в границах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(конференции) граждан </w:t>
      </w:r>
      <w:r>
        <w:rPr>
          <w:rFonts w:ascii="Times New Roman" w:hAnsi="Times New Roman" w:cs="Times New Roman"/>
          <w:sz w:val="28"/>
          <w:szCs w:val="28"/>
        </w:rPr>
        <w:t xml:space="preserve">ТОС</w:t>
      </w:r>
      <w:r>
        <w:rPr>
          <w:rFonts w:ascii="Times New Roman" w:hAnsi="Times New Roman" w:cs="Times New Roman"/>
          <w:sz w:val="28"/>
          <w:szCs w:val="28"/>
        </w:rPr>
        <w:t xml:space="preserve"> или его органов, не соответствующее федеральному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актам </w:t>
      </w: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может быть отменено в судебном порядке.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и дополнений в устав </w:t>
      </w:r>
      <w:r/>
    </w:p>
    <w:p>
      <w:pPr>
        <w:pStyle w:val="885"/>
        <w:ind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</w:t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</w:t>
      </w: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настоящий Устав принимаются решением собрания (конференции) граждан ТОС в </w:t>
      </w:r>
      <w:r>
        <w:rPr>
          <w:rFonts w:ascii="Times New Roman" w:hAnsi="Times New Roman" w:cs="Times New Roman"/>
          <w:sz w:val="28"/>
          <w:szCs w:val="28"/>
        </w:rPr>
        <w:t xml:space="preserve">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 4.1 настоящего Устава.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.2. Изменения и дополнения в настоящий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став подлежат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85"/>
        <w:ind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Порядок прекращения осуществления деятельности</w:t>
      </w:r>
      <w:r/>
    </w:p>
    <w:p>
      <w:pPr>
        <w:pStyle w:val="885"/>
        <w:ind w:left="0"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</w:t>
      </w:r>
      <w:r/>
    </w:p>
    <w:p>
      <w:pPr>
        <w:pStyle w:val="88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ТОС прекращается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общего собрания (конференции) граждан либо путем самороспуска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5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прекращении деятельности ТОС направляется в орган местного самоуправления Уссурийского городского округа, уполномоченный на осуществление регистрации устава ТОС, в течение 7 дней со дня принятия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5"/>
        <w:ind w:left="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357603"/>
      <w:docPartObj>
        <w:docPartGallery w:val="Page Numbers (Top of Page)"/>
        <w:docPartUnique w:val="true"/>
      </w:docPartObj>
      <w:rPr/>
    </w:sdtPr>
    <w:sdtContent>
      <w:p>
        <w:pPr>
          <w:pStyle w:val="88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11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</w:pPr>
    <w:r/>
    <w:r/>
  </w:p>
  <w:p>
    <w:pPr>
      <w:pStyle w:val="8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isLgl w:val="false"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isLgl w:val="false"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isLgl w:val="false"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-981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6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5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2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29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36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44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suff w:val="tab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877"/>
    <w:next w:val="877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3">
    <w:name w:val="Heading 1 Char"/>
    <w:basedOn w:val="878"/>
    <w:link w:val="702"/>
    <w:uiPriority w:val="9"/>
    <w:rPr>
      <w:rFonts w:ascii="Arial" w:hAnsi="Arial" w:eastAsia="Arial" w:cs="Arial"/>
      <w:sz w:val="40"/>
      <w:szCs w:val="40"/>
    </w:rPr>
  </w:style>
  <w:style w:type="paragraph" w:styleId="704">
    <w:name w:val="Heading 2"/>
    <w:basedOn w:val="877"/>
    <w:next w:val="877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5">
    <w:name w:val="Heading 2 Char"/>
    <w:basedOn w:val="878"/>
    <w:link w:val="704"/>
    <w:uiPriority w:val="9"/>
    <w:rPr>
      <w:rFonts w:ascii="Arial" w:hAnsi="Arial" w:eastAsia="Arial" w:cs="Arial"/>
      <w:sz w:val="34"/>
    </w:rPr>
  </w:style>
  <w:style w:type="paragraph" w:styleId="706">
    <w:name w:val="Heading 3"/>
    <w:basedOn w:val="877"/>
    <w:next w:val="877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7">
    <w:name w:val="Heading 3 Char"/>
    <w:basedOn w:val="878"/>
    <w:link w:val="706"/>
    <w:uiPriority w:val="9"/>
    <w:rPr>
      <w:rFonts w:ascii="Arial" w:hAnsi="Arial" w:eastAsia="Arial" w:cs="Arial"/>
      <w:sz w:val="30"/>
      <w:szCs w:val="30"/>
    </w:rPr>
  </w:style>
  <w:style w:type="paragraph" w:styleId="708">
    <w:name w:val="Heading 4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9">
    <w:name w:val="Heading 4 Char"/>
    <w:basedOn w:val="878"/>
    <w:link w:val="708"/>
    <w:uiPriority w:val="9"/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1">
    <w:name w:val="Heading 5 Char"/>
    <w:basedOn w:val="878"/>
    <w:link w:val="710"/>
    <w:uiPriority w:val="9"/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3">
    <w:name w:val="Heading 6 Char"/>
    <w:basedOn w:val="878"/>
    <w:link w:val="712"/>
    <w:uiPriority w:val="9"/>
    <w:rPr>
      <w:rFonts w:ascii="Arial" w:hAnsi="Arial" w:eastAsia="Arial" w:cs="Arial"/>
      <w:b/>
      <w:bCs/>
      <w:sz w:val="22"/>
      <w:szCs w:val="22"/>
    </w:rPr>
  </w:style>
  <w:style w:type="paragraph" w:styleId="714">
    <w:name w:val="Heading 7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7 Char"/>
    <w:basedOn w:val="878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7">
    <w:name w:val="Heading 8 Char"/>
    <w:basedOn w:val="87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paragraph" w:styleId="718">
    <w:name w:val="Heading 9"/>
    <w:basedOn w:val="877"/>
    <w:next w:val="877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>
    <w:name w:val="Heading 9 Char"/>
    <w:basedOn w:val="878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No Spacing"/>
    <w:uiPriority w:val="1"/>
    <w:qFormat/>
    <w:pPr>
      <w:spacing w:before="0" w:after="0" w:line="240" w:lineRule="auto"/>
    </w:pPr>
  </w:style>
  <w:style w:type="paragraph" w:styleId="721">
    <w:name w:val="Title"/>
    <w:basedOn w:val="877"/>
    <w:next w:val="877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basedOn w:val="878"/>
    <w:link w:val="721"/>
    <w:uiPriority w:val="10"/>
    <w:rPr>
      <w:sz w:val="48"/>
      <w:szCs w:val="48"/>
    </w:rPr>
  </w:style>
  <w:style w:type="paragraph" w:styleId="723">
    <w:name w:val="Subtitle"/>
    <w:basedOn w:val="877"/>
    <w:next w:val="877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basedOn w:val="878"/>
    <w:link w:val="723"/>
    <w:uiPriority w:val="11"/>
    <w:rPr>
      <w:sz w:val="24"/>
      <w:szCs w:val="24"/>
    </w:rPr>
  </w:style>
  <w:style w:type="paragraph" w:styleId="725">
    <w:name w:val="Quote"/>
    <w:basedOn w:val="877"/>
    <w:next w:val="877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7"/>
    <w:next w:val="877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character" w:styleId="729">
    <w:name w:val="Header Char"/>
    <w:basedOn w:val="878"/>
    <w:link w:val="881"/>
    <w:uiPriority w:val="99"/>
  </w:style>
  <w:style w:type="character" w:styleId="730">
    <w:name w:val="Footer Char"/>
    <w:basedOn w:val="878"/>
    <w:link w:val="883"/>
    <w:uiPriority w:val="99"/>
  </w:style>
  <w:style w:type="paragraph" w:styleId="731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883"/>
    <w:uiPriority w:val="99"/>
  </w:style>
  <w:style w:type="table" w:styleId="733">
    <w:name w:val="Table Grid"/>
    <w:basedOn w:val="8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3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5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7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8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5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8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9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0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1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2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5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6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8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0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1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3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4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5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6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7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8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3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4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5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6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7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8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paragraph" w:styleId="881">
    <w:name w:val="Header"/>
    <w:basedOn w:val="877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Верхний колонтитул Знак"/>
    <w:basedOn w:val="878"/>
    <w:link w:val="881"/>
    <w:uiPriority w:val="99"/>
  </w:style>
  <w:style w:type="paragraph" w:styleId="883">
    <w:name w:val="Footer"/>
    <w:basedOn w:val="877"/>
    <w:link w:val="8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4" w:customStyle="1">
    <w:name w:val="Нижний колонтитул Знак"/>
    <w:basedOn w:val="878"/>
    <w:link w:val="883"/>
    <w:uiPriority w:val="99"/>
  </w:style>
  <w:style w:type="paragraph" w:styleId="885">
    <w:name w:val="List Paragraph"/>
    <w:basedOn w:val="877"/>
    <w:uiPriority w:val="34"/>
    <w:qFormat/>
    <w:pPr>
      <w:contextualSpacing/>
      <w:ind w:left="720"/>
    </w:pPr>
  </w:style>
  <w:style w:type="paragraph" w:styleId="886">
    <w:name w:val="Balloon Text"/>
    <w:basedOn w:val="877"/>
    <w:link w:val="88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7" w:customStyle="1">
    <w:name w:val="Текст выноски Знак"/>
    <w:basedOn w:val="878"/>
    <w:link w:val="886"/>
    <w:uiPriority w:val="99"/>
    <w:semiHidden/>
    <w:rPr>
      <w:rFonts w:ascii="Tahoma" w:hAnsi="Tahoma" w:cs="Tahoma"/>
      <w:sz w:val="16"/>
      <w:szCs w:val="16"/>
    </w:rPr>
  </w:style>
  <w:style w:type="character" w:styleId="888">
    <w:name w:val="annotation reference"/>
    <w:basedOn w:val="878"/>
    <w:uiPriority w:val="99"/>
    <w:semiHidden/>
    <w:unhideWhenUsed/>
    <w:rPr>
      <w:sz w:val="16"/>
      <w:szCs w:val="16"/>
    </w:rPr>
  </w:style>
  <w:style w:type="paragraph" w:styleId="889">
    <w:name w:val="annotation text"/>
    <w:basedOn w:val="877"/>
    <w:link w:val="89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90" w:customStyle="1">
    <w:name w:val="Текст примечания Знак"/>
    <w:basedOn w:val="878"/>
    <w:link w:val="889"/>
    <w:uiPriority w:val="99"/>
    <w:semiHidden/>
    <w:rPr>
      <w:sz w:val="20"/>
      <w:szCs w:val="20"/>
    </w:rPr>
  </w:style>
  <w:style w:type="paragraph" w:styleId="891">
    <w:name w:val="annotation subject"/>
    <w:basedOn w:val="889"/>
    <w:next w:val="889"/>
    <w:link w:val="892"/>
    <w:uiPriority w:val="99"/>
    <w:semiHidden/>
    <w:unhideWhenUsed/>
    <w:rPr>
      <w:b/>
      <w:bCs/>
    </w:rPr>
  </w:style>
  <w:style w:type="character" w:styleId="892" w:customStyle="1">
    <w:name w:val="Тема примечания Знак"/>
    <w:basedOn w:val="890"/>
    <w:link w:val="891"/>
    <w:uiPriority w:val="99"/>
    <w:semiHidden/>
    <w:rPr>
      <w:b/>
      <w:bCs/>
      <w:sz w:val="20"/>
      <w:szCs w:val="20"/>
    </w:rPr>
  </w:style>
  <w:style w:type="paragraph" w:styleId="893">
    <w:name w:val="Normal (Web)"/>
    <w:basedOn w:val="87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C5AD-59D0-47F1-8CCE-8842765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Олеговна Синитская</dc:creator>
  <cp:revision>15</cp:revision>
  <dcterms:created xsi:type="dcterms:W3CDTF">2022-10-14T01:10:00Z</dcterms:created>
  <dcterms:modified xsi:type="dcterms:W3CDTF">2023-05-19T04:27:29Z</dcterms:modified>
</cp:coreProperties>
</file>