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98" w:h="297" w:hRule="exact" w:wrap="none" w:vAnchor="page" w:hAnchor="page" w:x="1256" w:y="1229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УВЕДОМЛЕНИЕ</w:t>
      </w:r>
    </w:p>
    <w:p>
      <w:pPr>
        <w:pStyle w:val="Style3"/>
        <w:framePr w:w="9398" w:h="10941" w:hRule="exact" w:wrap="none" w:vAnchor="page" w:hAnchor="page" w:x="1256" w:y="1781"/>
        <w:widowControl w:val="0"/>
        <w:keepNext w:val="0"/>
        <w:keepLines w:val="0"/>
        <w:shd w:val="clear" w:color="auto" w:fill="auto"/>
        <w:bidi w:val="0"/>
        <w:jc w:val="center"/>
        <w:spacing w:before="0" w:after="117" w:line="293" w:lineRule="exact"/>
        <w:ind w:left="40" w:right="0" w:firstLine="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о начале разработки проекта актуализированной на 2023 год «Схемы теплоснабжения муниципального образования Уссурийский городской округ Приморского края на период с 2017 по 2032 годы»</w:t>
      </w:r>
    </w:p>
    <w:p>
      <w:pPr>
        <w:pStyle w:val="Style3"/>
        <w:framePr w:w="9398" w:h="10941" w:hRule="exact" w:wrap="none" w:vAnchor="page" w:hAnchor="page" w:x="1256" w:y="1781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40" w:right="40" w:firstLine="80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В соответствии с Федеральными законами Российской от 06 октября 2003 года № 131-ФЭ «Об общих принципах организации местного самоуправления в Российской Федерации», от 27 июля 2010 года № 190 - 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Постановлением Правительства Российской Федерации от 08 августа 2012 года № 808 «Об организации теплоснабжения в Российской Федерации», Приказом Минэнерго России от 05 марта 2019 года № 212 «Об утверждении Методических указаний по разработке схем теплоснабжения», Уставом Уссурийского городского округа, администрация Уссурийского городского округа уведомляет о начале разработки проекта Актуализированной на 2023 год «Схемы теплоснабжения муниципального образования Уссурийский городской округ Приморского края на период с 2017 по 2032 годы».</w:t>
      </w:r>
    </w:p>
    <w:p>
      <w:pPr>
        <w:pStyle w:val="Style3"/>
        <w:framePr w:w="9398" w:h="10941" w:hRule="exact" w:wrap="none" w:vAnchor="page" w:hAnchor="page" w:x="1256" w:y="1781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40" w:right="40" w:firstLine="800"/>
      </w:pPr>
      <w:r>
        <w:rPr>
          <w:lang w:val="ru-RU"/>
          <w:sz w:val="24"/>
          <w:szCs w:val="24"/>
          <w:w w:val="100"/>
          <w:spacing w:val="0"/>
          <w:color w:val="000000"/>
          <w:position w:val="0"/>
        </w:rPr>
        <w:t>Схема теплоснабжения Уссурийского городского округа, утвержденная постановлением администрации Уссурийского городского округа от 27 октября 2017 года № 3222 ««Об утверждении актуализированной схемы теплоснабжения Уссурийского городского округа на период с 2017 по 2032 годы, о присвоении статуса единой теплоснабжающей организации на территории Уссурийского городского округа и о признании утратившим силу постановления администрации Уссурийского городского округа от 13.05.2013 № 1715 «Об утверждении схемы теплоснабжения Уссурийского городского округа», размещена на официальном сайте администрации Уссурийского городского округа.</w:t>
      </w:r>
    </w:p>
    <w:p>
      <w:pPr>
        <w:framePr w:w="1267" w:h="600" w:hRule="exact" w:wrap="none" w:vAnchor="page" w:hAnchor="page" w:x="1299" w:y="13719"/>
        <w:widowControl w:val="0"/>
      </w:pPr>
    </w:p>
    <w:p>
      <w:pPr>
        <w:framePr w:w="1253" w:h="935" w:hRule="exact" w:wrap="none" w:vAnchor="page" w:hAnchor="page" w:x="1314" w:y="15165"/>
        <w:widowControl w:val="0"/>
      </w:pPr>
    </w:p>
    <w:p>
      <w:pPr>
        <w:framePr w:wrap="none" w:vAnchor="page" w:hAnchor="page" w:x="8998" w:y="14035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Подпись к картинке_"/>
    <w:basedOn w:val="DefaultParagraphFont"/>
    <w:link w:val="Style5"/>
    <w:rPr>
      <w:lang w:val="1024"/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29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