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408" w:rsidRPr="00C44853" w:rsidRDefault="00D67408" w:rsidP="00D279BE">
      <w:pPr>
        <w:ind w:left="5529"/>
        <w:rPr>
          <w:color w:val="000000" w:themeColor="text1"/>
          <w:sz w:val="27"/>
          <w:szCs w:val="27"/>
        </w:rPr>
      </w:pPr>
      <w:bookmarkStart w:id="0" w:name="_Toc259705217"/>
      <w:bookmarkStart w:id="1" w:name="_Toc255200346"/>
    </w:p>
    <w:p w:rsidR="00DC4066" w:rsidRPr="00C44853" w:rsidRDefault="00DC4066" w:rsidP="00D279BE">
      <w:pPr>
        <w:ind w:left="5529"/>
        <w:rPr>
          <w:color w:val="000000" w:themeColor="text1"/>
          <w:sz w:val="27"/>
          <w:szCs w:val="27"/>
        </w:rPr>
      </w:pPr>
    </w:p>
    <w:p w:rsidR="00F026ED" w:rsidRPr="00C44853" w:rsidRDefault="00FD64BA" w:rsidP="00D279BE">
      <w:pPr>
        <w:pStyle w:val="1"/>
        <w:spacing w:before="0" w:after="0"/>
        <w:jc w:val="center"/>
        <w:rPr>
          <w:rFonts w:ascii="Times New Roman" w:hAnsi="Times New Roman"/>
          <w:color w:val="000000" w:themeColor="text1"/>
          <w:sz w:val="27"/>
          <w:szCs w:val="27"/>
        </w:rPr>
      </w:pPr>
      <w:r w:rsidRPr="00C44853">
        <w:rPr>
          <w:rFonts w:ascii="Times New Roman" w:hAnsi="Times New Roman"/>
          <w:color w:val="000000" w:themeColor="text1"/>
          <w:sz w:val="27"/>
          <w:szCs w:val="27"/>
        </w:rPr>
        <w:t xml:space="preserve">Отчет о деятельности </w:t>
      </w:r>
      <w:r w:rsidR="00370156">
        <w:rPr>
          <w:rFonts w:ascii="Times New Roman" w:hAnsi="Times New Roman"/>
          <w:color w:val="000000" w:themeColor="text1"/>
          <w:sz w:val="27"/>
          <w:szCs w:val="27"/>
        </w:rPr>
        <w:t xml:space="preserve">финансового управления </w:t>
      </w:r>
      <w:r w:rsidRPr="00C44853">
        <w:rPr>
          <w:rFonts w:ascii="Times New Roman" w:hAnsi="Times New Roman"/>
          <w:color w:val="000000" w:themeColor="text1"/>
          <w:sz w:val="27"/>
          <w:szCs w:val="27"/>
        </w:rPr>
        <w:t>администрации Уссурийского городского округа за 20</w:t>
      </w:r>
      <w:r w:rsidR="00313D1F" w:rsidRPr="00C44853">
        <w:rPr>
          <w:rFonts w:ascii="Times New Roman" w:hAnsi="Times New Roman"/>
          <w:color w:val="000000" w:themeColor="text1"/>
          <w:sz w:val="27"/>
          <w:szCs w:val="27"/>
        </w:rPr>
        <w:t>1</w:t>
      </w:r>
      <w:r w:rsidR="00686718" w:rsidRPr="00C44853">
        <w:rPr>
          <w:rFonts w:ascii="Times New Roman" w:hAnsi="Times New Roman"/>
          <w:color w:val="000000" w:themeColor="text1"/>
          <w:sz w:val="27"/>
          <w:szCs w:val="27"/>
        </w:rPr>
        <w:t>9</w:t>
      </w:r>
      <w:r w:rsidRPr="00C44853">
        <w:rPr>
          <w:rFonts w:ascii="Times New Roman" w:hAnsi="Times New Roman"/>
          <w:color w:val="000000" w:themeColor="text1"/>
          <w:sz w:val="27"/>
          <w:szCs w:val="27"/>
        </w:rPr>
        <w:t xml:space="preserve"> год.</w:t>
      </w:r>
      <w:bookmarkEnd w:id="0"/>
    </w:p>
    <w:p w:rsidR="002D0FA0" w:rsidRPr="00C44853" w:rsidRDefault="002D0FA0" w:rsidP="003E35B9">
      <w:pPr>
        <w:spacing w:line="360" w:lineRule="auto"/>
        <w:rPr>
          <w:sz w:val="27"/>
          <w:szCs w:val="27"/>
        </w:rPr>
      </w:pPr>
    </w:p>
    <w:p w:rsidR="00370156" w:rsidRPr="00370156" w:rsidRDefault="00D05A90" w:rsidP="003E35B9">
      <w:pPr>
        <w:spacing w:line="360" w:lineRule="auto"/>
        <w:ind w:firstLine="540"/>
        <w:jc w:val="both"/>
        <w:rPr>
          <w:sz w:val="28"/>
          <w:szCs w:val="28"/>
        </w:rPr>
      </w:pPr>
      <w:r w:rsidRPr="00C44853">
        <w:rPr>
          <w:sz w:val="27"/>
          <w:szCs w:val="27"/>
        </w:rPr>
        <w:tab/>
      </w:r>
      <w:proofErr w:type="gramStart"/>
      <w:r w:rsidR="00066A2B">
        <w:rPr>
          <w:sz w:val="28"/>
        </w:rPr>
        <w:t xml:space="preserve">В соответствии с </w:t>
      </w:r>
      <w:r w:rsidR="00370156" w:rsidRPr="00FD0F30">
        <w:rPr>
          <w:sz w:val="28"/>
        </w:rPr>
        <w:t>положением о финансовом управлении администрации Уссурийского городского округа, утвержденным решением Думы Уссурийского городского округа от 03.06.2011 № 417-НПА,</w:t>
      </w:r>
      <w:r w:rsidR="00370156">
        <w:rPr>
          <w:sz w:val="28"/>
        </w:rPr>
        <w:t xml:space="preserve"> финансовое управление является отраслевым </w:t>
      </w:r>
      <w:r w:rsidR="00370156">
        <w:rPr>
          <w:sz w:val="28"/>
          <w:szCs w:val="28"/>
        </w:rPr>
        <w:t>(функциональным) органом администрации Уссурийского городского округа</w:t>
      </w:r>
      <w:r w:rsidR="000C1E93">
        <w:rPr>
          <w:sz w:val="28"/>
          <w:szCs w:val="28"/>
        </w:rPr>
        <w:t>,</w:t>
      </w:r>
      <w:r w:rsidR="00066A2B">
        <w:rPr>
          <w:sz w:val="28"/>
          <w:szCs w:val="28"/>
        </w:rPr>
        <w:t xml:space="preserve"> </w:t>
      </w:r>
      <w:r w:rsidR="000C1E93">
        <w:rPr>
          <w:color w:val="333333"/>
          <w:sz w:val="28"/>
          <w:szCs w:val="28"/>
          <w:shd w:val="clear" w:color="auto" w:fill="FFFFFF"/>
        </w:rPr>
        <w:t>основными задачами деятельности которого является: организация бюджетного процесса на территории Уссурийского городского округа, составление проекта бюджета, организация исполнения бюджета, составление отчетности об исполнении бюджета, к</w:t>
      </w:r>
      <w:r w:rsidR="000C1E93" w:rsidRPr="00FD0F30">
        <w:rPr>
          <w:sz w:val="28"/>
        </w:rPr>
        <w:t>онтроль за исполнением бюджета Уссурийского городского</w:t>
      </w:r>
      <w:proofErr w:type="gramEnd"/>
      <w:r w:rsidR="000C1E93" w:rsidRPr="00FD0F30">
        <w:rPr>
          <w:sz w:val="28"/>
        </w:rPr>
        <w:t xml:space="preserve"> округа</w:t>
      </w:r>
      <w:r w:rsidR="00370156" w:rsidRPr="00370156">
        <w:rPr>
          <w:color w:val="333333"/>
          <w:sz w:val="28"/>
          <w:szCs w:val="28"/>
          <w:shd w:val="clear" w:color="auto" w:fill="FFFFFF"/>
        </w:rPr>
        <w:t>.</w:t>
      </w:r>
    </w:p>
    <w:p w:rsidR="00B435AB" w:rsidRPr="00C44853" w:rsidRDefault="000C1E93" w:rsidP="003E35B9">
      <w:pPr>
        <w:shd w:val="clear" w:color="auto" w:fill="FFFFFF"/>
        <w:tabs>
          <w:tab w:val="left" w:pos="709"/>
        </w:tabs>
        <w:spacing w:line="360" w:lineRule="auto"/>
        <w:jc w:val="both"/>
        <w:rPr>
          <w:sz w:val="27"/>
          <w:szCs w:val="27"/>
        </w:rPr>
      </w:pPr>
      <w:r>
        <w:rPr>
          <w:sz w:val="27"/>
          <w:szCs w:val="27"/>
        </w:rPr>
        <w:tab/>
      </w:r>
      <w:proofErr w:type="gramStart"/>
      <w:r w:rsidR="000D71FB" w:rsidRPr="00C44853">
        <w:rPr>
          <w:sz w:val="27"/>
          <w:szCs w:val="27"/>
        </w:rPr>
        <w:t>В 201</w:t>
      </w:r>
      <w:r w:rsidR="008C786D" w:rsidRPr="00C44853">
        <w:rPr>
          <w:sz w:val="27"/>
          <w:szCs w:val="27"/>
        </w:rPr>
        <w:t>9</w:t>
      </w:r>
      <w:r w:rsidR="000D71FB" w:rsidRPr="00C44853">
        <w:rPr>
          <w:sz w:val="27"/>
          <w:szCs w:val="27"/>
        </w:rPr>
        <w:t xml:space="preserve"> году</w:t>
      </w:r>
      <w:r w:rsidR="000A2BEB" w:rsidRPr="00C44853">
        <w:rPr>
          <w:sz w:val="27"/>
          <w:szCs w:val="27"/>
        </w:rPr>
        <w:t xml:space="preserve"> бюджетная политика</w:t>
      </w:r>
      <w:r>
        <w:rPr>
          <w:sz w:val="27"/>
          <w:szCs w:val="27"/>
        </w:rPr>
        <w:t>, реализуемая на территории</w:t>
      </w:r>
      <w:r w:rsidR="000A2BEB" w:rsidRPr="00C44853">
        <w:rPr>
          <w:sz w:val="27"/>
          <w:szCs w:val="27"/>
        </w:rPr>
        <w:t xml:space="preserve"> </w:t>
      </w:r>
      <w:r w:rsidR="000D71FB" w:rsidRPr="00C44853">
        <w:rPr>
          <w:sz w:val="27"/>
          <w:szCs w:val="27"/>
        </w:rPr>
        <w:t xml:space="preserve">Уссурийского городского округа </w:t>
      </w:r>
      <w:r w:rsidR="00B435AB" w:rsidRPr="00C44853">
        <w:rPr>
          <w:sz w:val="27"/>
          <w:szCs w:val="27"/>
        </w:rPr>
        <w:t>осуществлялась в условиях преемственности целей и задач, сформированных в предыдущем бюджетном цикле</w:t>
      </w:r>
      <w:r w:rsidR="00B435AB" w:rsidRPr="00C44853">
        <w:rPr>
          <w:color w:val="000000"/>
          <w:sz w:val="27"/>
          <w:szCs w:val="27"/>
          <w:shd w:val="clear" w:color="auto" w:fill="FFFFFF"/>
        </w:rPr>
        <w:t>, и была ориентирована на обеспечение сбалансированности и устойчивости бюджета, повышение качества бюджетного планирования и исполнения бюджета, выполнение задач, поставленных Президентом Российской Федерации в ежегодных Посланиях</w:t>
      </w:r>
      <w:proofErr w:type="gramEnd"/>
      <w:r w:rsidR="00B435AB" w:rsidRPr="00C44853">
        <w:rPr>
          <w:color w:val="000000"/>
          <w:sz w:val="27"/>
          <w:szCs w:val="27"/>
          <w:shd w:val="clear" w:color="auto" w:fill="FFFFFF"/>
        </w:rPr>
        <w:t xml:space="preserve"> Федеральному Собранию, </w:t>
      </w:r>
      <w:proofErr w:type="gramStart"/>
      <w:r w:rsidR="00B435AB" w:rsidRPr="00C44853">
        <w:rPr>
          <w:color w:val="000000"/>
          <w:sz w:val="27"/>
          <w:szCs w:val="27"/>
          <w:shd w:val="clear" w:color="auto" w:fill="FFFFFF"/>
        </w:rPr>
        <w:t>указах</w:t>
      </w:r>
      <w:proofErr w:type="gramEnd"/>
      <w:r w:rsidR="00B435AB" w:rsidRPr="00C44853">
        <w:rPr>
          <w:color w:val="000000"/>
          <w:sz w:val="27"/>
          <w:szCs w:val="27"/>
          <w:shd w:val="clear" w:color="auto" w:fill="FFFFFF"/>
        </w:rPr>
        <w:t xml:space="preserve"> Президента Российской Федерации.</w:t>
      </w:r>
      <w:r w:rsidR="00B435AB" w:rsidRPr="00C44853">
        <w:rPr>
          <w:sz w:val="27"/>
          <w:szCs w:val="27"/>
        </w:rPr>
        <w:t xml:space="preserve"> </w:t>
      </w:r>
    </w:p>
    <w:p w:rsidR="00B435AB" w:rsidRPr="00C44853" w:rsidRDefault="00B435AB" w:rsidP="003E35B9">
      <w:pPr>
        <w:shd w:val="clear" w:color="auto" w:fill="FFFFFF"/>
        <w:tabs>
          <w:tab w:val="left" w:pos="709"/>
        </w:tabs>
        <w:spacing w:line="360" w:lineRule="auto"/>
        <w:jc w:val="both"/>
        <w:rPr>
          <w:sz w:val="27"/>
          <w:szCs w:val="27"/>
        </w:rPr>
      </w:pPr>
      <w:r w:rsidRPr="00C44853">
        <w:rPr>
          <w:sz w:val="27"/>
          <w:szCs w:val="27"/>
        </w:rPr>
        <w:tab/>
        <w:t>При исполнении бюджета Уссурийского городского округа администрация Уссурийского городского округа руководствовалась следующими приоритетами:</w:t>
      </w:r>
    </w:p>
    <w:p w:rsidR="00B435AB" w:rsidRPr="00C44853" w:rsidRDefault="00B435AB" w:rsidP="003E35B9">
      <w:pPr>
        <w:shd w:val="clear" w:color="auto" w:fill="FFFFFF"/>
        <w:spacing w:line="360" w:lineRule="auto"/>
        <w:ind w:firstLine="720"/>
        <w:jc w:val="both"/>
        <w:rPr>
          <w:color w:val="000000"/>
          <w:sz w:val="27"/>
          <w:szCs w:val="27"/>
        </w:rPr>
      </w:pPr>
      <w:r w:rsidRPr="00C44853">
        <w:rPr>
          <w:color w:val="000000"/>
          <w:sz w:val="27"/>
          <w:szCs w:val="27"/>
        </w:rPr>
        <w:t>обеспечение сбалансированности доходов и расходов бюджетной системы городского округа;</w:t>
      </w:r>
    </w:p>
    <w:p w:rsidR="00B435AB" w:rsidRPr="00C44853" w:rsidRDefault="00B435AB" w:rsidP="003E35B9">
      <w:pPr>
        <w:shd w:val="clear" w:color="auto" w:fill="FFFFFF"/>
        <w:spacing w:line="360" w:lineRule="auto"/>
        <w:ind w:firstLine="720"/>
        <w:jc w:val="both"/>
        <w:rPr>
          <w:color w:val="000000"/>
          <w:sz w:val="27"/>
          <w:szCs w:val="27"/>
        </w:rPr>
      </w:pPr>
      <w:r w:rsidRPr="00C44853">
        <w:rPr>
          <w:color w:val="000000"/>
          <w:sz w:val="27"/>
          <w:szCs w:val="27"/>
        </w:rPr>
        <w:t>выполнение принятых бюджетных обязательств;</w:t>
      </w:r>
    </w:p>
    <w:p w:rsidR="00B435AB" w:rsidRPr="00C44853" w:rsidRDefault="00B435AB" w:rsidP="003E35B9">
      <w:pPr>
        <w:shd w:val="clear" w:color="auto" w:fill="FFFFFF"/>
        <w:spacing w:line="360" w:lineRule="auto"/>
        <w:ind w:firstLine="720"/>
        <w:jc w:val="both"/>
        <w:rPr>
          <w:color w:val="000000"/>
          <w:sz w:val="27"/>
          <w:szCs w:val="27"/>
        </w:rPr>
      </w:pPr>
      <w:r w:rsidRPr="00C44853">
        <w:rPr>
          <w:color w:val="000000"/>
          <w:sz w:val="27"/>
          <w:szCs w:val="27"/>
        </w:rPr>
        <w:t>повышение уровня и качества жизни населения Уссурийского городского округа;</w:t>
      </w:r>
    </w:p>
    <w:p w:rsidR="00B435AB" w:rsidRPr="00C44853" w:rsidRDefault="00B435AB" w:rsidP="003E35B9">
      <w:pPr>
        <w:shd w:val="clear" w:color="auto" w:fill="FFFFFF"/>
        <w:spacing w:line="360" w:lineRule="auto"/>
        <w:ind w:firstLine="720"/>
        <w:jc w:val="both"/>
        <w:rPr>
          <w:color w:val="000000"/>
          <w:sz w:val="27"/>
          <w:szCs w:val="27"/>
        </w:rPr>
      </w:pPr>
      <w:r w:rsidRPr="00C44853">
        <w:rPr>
          <w:color w:val="000000"/>
          <w:sz w:val="27"/>
          <w:szCs w:val="27"/>
        </w:rPr>
        <w:t>создание условий для оказания качественных муниципальных услуг;</w:t>
      </w:r>
    </w:p>
    <w:p w:rsidR="00B435AB" w:rsidRPr="00C44853" w:rsidRDefault="00B435AB" w:rsidP="003E35B9">
      <w:pPr>
        <w:shd w:val="clear" w:color="auto" w:fill="FFFFFF"/>
        <w:spacing w:line="360" w:lineRule="auto"/>
        <w:ind w:firstLine="720"/>
        <w:jc w:val="both"/>
        <w:rPr>
          <w:color w:val="000000"/>
          <w:sz w:val="27"/>
          <w:szCs w:val="27"/>
        </w:rPr>
      </w:pPr>
      <w:r w:rsidRPr="00C44853">
        <w:rPr>
          <w:color w:val="000000"/>
          <w:sz w:val="27"/>
          <w:szCs w:val="27"/>
        </w:rPr>
        <w:t>обеспечение открытости и прозрачности бюджета и бюджетного процесса;</w:t>
      </w:r>
    </w:p>
    <w:p w:rsidR="00B435AB" w:rsidRPr="00C44853" w:rsidRDefault="00B435AB" w:rsidP="003E35B9">
      <w:pPr>
        <w:shd w:val="clear" w:color="auto" w:fill="FFFFFF"/>
        <w:spacing w:line="360" w:lineRule="auto"/>
        <w:ind w:firstLine="720"/>
        <w:jc w:val="both"/>
        <w:rPr>
          <w:color w:val="000000"/>
          <w:sz w:val="27"/>
          <w:szCs w:val="27"/>
        </w:rPr>
      </w:pPr>
      <w:r w:rsidRPr="00C44853">
        <w:rPr>
          <w:color w:val="000000"/>
          <w:sz w:val="27"/>
          <w:szCs w:val="27"/>
        </w:rPr>
        <w:t xml:space="preserve">соблюдение безопасного уровня дефицита бюджета; </w:t>
      </w:r>
    </w:p>
    <w:p w:rsidR="00B435AB" w:rsidRPr="00C44853" w:rsidRDefault="00B435AB" w:rsidP="003E35B9">
      <w:pPr>
        <w:shd w:val="clear" w:color="auto" w:fill="FFFFFF"/>
        <w:spacing w:line="360" w:lineRule="auto"/>
        <w:ind w:firstLine="709"/>
        <w:jc w:val="both"/>
        <w:rPr>
          <w:color w:val="000000"/>
          <w:sz w:val="27"/>
          <w:szCs w:val="27"/>
        </w:rPr>
      </w:pPr>
      <w:r w:rsidRPr="00C44853">
        <w:rPr>
          <w:color w:val="000000"/>
          <w:sz w:val="27"/>
          <w:szCs w:val="27"/>
        </w:rPr>
        <w:t>ограничение роста расходов бюджета, не обеспеченных стабильными доходными источниками.</w:t>
      </w:r>
    </w:p>
    <w:p w:rsidR="00B435AB" w:rsidRPr="00C44853" w:rsidRDefault="00B435AB" w:rsidP="003E35B9">
      <w:pPr>
        <w:tabs>
          <w:tab w:val="left" w:pos="709"/>
        </w:tabs>
        <w:spacing w:line="360" w:lineRule="auto"/>
        <w:jc w:val="both"/>
        <w:rPr>
          <w:color w:val="000000"/>
          <w:sz w:val="27"/>
          <w:szCs w:val="27"/>
        </w:rPr>
      </w:pPr>
      <w:r w:rsidRPr="00C44853">
        <w:rPr>
          <w:color w:val="000000"/>
          <w:sz w:val="27"/>
          <w:szCs w:val="27"/>
        </w:rPr>
        <w:lastRenderedPageBreak/>
        <w:tab/>
        <w:t>Сбалансированная политика администрации Уссурийского городского округа позволила не только сохранить объем собственных доходов бюджета Уссурийского городского округа, но и обеспечить их рост.</w:t>
      </w:r>
    </w:p>
    <w:p w:rsidR="00DD5404" w:rsidRPr="00C44853" w:rsidRDefault="00B435AB" w:rsidP="003E35B9">
      <w:pPr>
        <w:shd w:val="clear" w:color="auto" w:fill="FFFFFF"/>
        <w:tabs>
          <w:tab w:val="left" w:pos="709"/>
        </w:tabs>
        <w:spacing w:line="360" w:lineRule="auto"/>
        <w:jc w:val="both"/>
        <w:rPr>
          <w:sz w:val="27"/>
          <w:szCs w:val="27"/>
        </w:rPr>
      </w:pPr>
      <w:r w:rsidRPr="00C44853">
        <w:rPr>
          <w:color w:val="000000"/>
          <w:sz w:val="27"/>
          <w:szCs w:val="27"/>
        </w:rPr>
        <w:tab/>
        <w:t xml:space="preserve"> </w:t>
      </w:r>
      <w:r w:rsidR="00DD5404" w:rsidRPr="00C44853">
        <w:rPr>
          <w:sz w:val="27"/>
          <w:szCs w:val="27"/>
        </w:rPr>
        <w:t>Основные параметры исполнения бюджета за 201</w:t>
      </w:r>
      <w:r w:rsidR="008C786D" w:rsidRPr="00C44853">
        <w:rPr>
          <w:sz w:val="27"/>
          <w:szCs w:val="27"/>
        </w:rPr>
        <w:t>9</w:t>
      </w:r>
      <w:r w:rsidR="00DD5404" w:rsidRPr="00C44853">
        <w:rPr>
          <w:sz w:val="27"/>
          <w:szCs w:val="27"/>
        </w:rPr>
        <w:t xml:space="preserve"> год характеризуются следующими показателями:</w:t>
      </w:r>
    </w:p>
    <w:p w:rsidR="00DD5404" w:rsidRPr="00D812F9" w:rsidRDefault="004100CB" w:rsidP="004100CB">
      <w:pPr>
        <w:shd w:val="clear" w:color="auto" w:fill="FFFFFF"/>
        <w:tabs>
          <w:tab w:val="left" w:pos="709"/>
        </w:tabs>
        <w:jc w:val="right"/>
        <w:rPr>
          <w:sz w:val="22"/>
          <w:szCs w:val="22"/>
        </w:rPr>
      </w:pPr>
      <w:r w:rsidRPr="00D812F9">
        <w:rPr>
          <w:sz w:val="22"/>
          <w:szCs w:val="22"/>
        </w:rPr>
        <w:t xml:space="preserve">млн. руб. </w:t>
      </w:r>
    </w:p>
    <w:tbl>
      <w:tblPr>
        <w:tblStyle w:val="ab"/>
        <w:tblW w:w="9785" w:type="dxa"/>
        <w:tblInd w:w="108" w:type="dxa"/>
        <w:tblLook w:val="04A0"/>
      </w:tblPr>
      <w:tblGrid>
        <w:gridCol w:w="4111"/>
        <w:gridCol w:w="2160"/>
        <w:gridCol w:w="2092"/>
        <w:gridCol w:w="1422"/>
      </w:tblGrid>
      <w:tr w:rsidR="00DD5404" w:rsidRPr="00D812F9" w:rsidTr="00714CF9">
        <w:tc>
          <w:tcPr>
            <w:tcW w:w="4111" w:type="dxa"/>
          </w:tcPr>
          <w:p w:rsidR="00DD5404" w:rsidRPr="00D812F9" w:rsidRDefault="00DD5404" w:rsidP="004100CB">
            <w:pPr>
              <w:tabs>
                <w:tab w:val="left" w:pos="709"/>
              </w:tabs>
              <w:jc w:val="center"/>
            </w:pPr>
            <w:r w:rsidRPr="00D812F9">
              <w:t>Наименование показателя</w:t>
            </w:r>
          </w:p>
        </w:tc>
        <w:tc>
          <w:tcPr>
            <w:tcW w:w="2160" w:type="dxa"/>
          </w:tcPr>
          <w:p w:rsidR="00DD5404" w:rsidRPr="00D812F9" w:rsidRDefault="00DD5404" w:rsidP="00256611">
            <w:pPr>
              <w:tabs>
                <w:tab w:val="left" w:pos="709"/>
              </w:tabs>
              <w:jc w:val="center"/>
            </w:pPr>
            <w:r w:rsidRPr="00D812F9">
              <w:t>План на 201</w:t>
            </w:r>
            <w:r w:rsidR="00256611" w:rsidRPr="00D812F9">
              <w:t>9</w:t>
            </w:r>
            <w:r w:rsidRPr="00D812F9">
              <w:t xml:space="preserve"> год</w:t>
            </w:r>
          </w:p>
        </w:tc>
        <w:tc>
          <w:tcPr>
            <w:tcW w:w="2092" w:type="dxa"/>
          </w:tcPr>
          <w:p w:rsidR="004100CB" w:rsidRPr="00D812F9" w:rsidRDefault="004100CB" w:rsidP="004100CB">
            <w:pPr>
              <w:tabs>
                <w:tab w:val="left" w:pos="709"/>
              </w:tabs>
              <w:jc w:val="center"/>
            </w:pPr>
            <w:r w:rsidRPr="00D812F9">
              <w:t>Исполнено</w:t>
            </w:r>
          </w:p>
          <w:p w:rsidR="00DD5404" w:rsidRPr="00D812F9" w:rsidRDefault="004100CB" w:rsidP="00256611">
            <w:pPr>
              <w:tabs>
                <w:tab w:val="left" w:pos="709"/>
              </w:tabs>
              <w:jc w:val="center"/>
            </w:pPr>
            <w:r w:rsidRPr="00D812F9">
              <w:t>за 201</w:t>
            </w:r>
            <w:r w:rsidR="00256611" w:rsidRPr="00D812F9">
              <w:t>9</w:t>
            </w:r>
            <w:r w:rsidRPr="00D812F9">
              <w:t xml:space="preserve"> год</w:t>
            </w:r>
          </w:p>
        </w:tc>
        <w:tc>
          <w:tcPr>
            <w:tcW w:w="1422" w:type="dxa"/>
          </w:tcPr>
          <w:p w:rsidR="00DD5404" w:rsidRPr="00D812F9" w:rsidRDefault="004100CB" w:rsidP="004100CB">
            <w:pPr>
              <w:tabs>
                <w:tab w:val="left" w:pos="709"/>
              </w:tabs>
              <w:jc w:val="center"/>
            </w:pPr>
            <w:r w:rsidRPr="00D812F9">
              <w:t>% исполнения</w:t>
            </w:r>
          </w:p>
        </w:tc>
      </w:tr>
      <w:tr w:rsidR="00DD5404" w:rsidRPr="00D812F9" w:rsidTr="00714CF9">
        <w:tc>
          <w:tcPr>
            <w:tcW w:w="4111" w:type="dxa"/>
          </w:tcPr>
          <w:p w:rsidR="00DD5404" w:rsidRPr="00D812F9" w:rsidRDefault="004100CB" w:rsidP="004100CB">
            <w:pPr>
              <w:tabs>
                <w:tab w:val="left" w:pos="709"/>
              </w:tabs>
            </w:pPr>
            <w:r w:rsidRPr="00D812F9">
              <w:t>Доходы – всего, в том числе</w:t>
            </w:r>
          </w:p>
        </w:tc>
        <w:tc>
          <w:tcPr>
            <w:tcW w:w="2160" w:type="dxa"/>
          </w:tcPr>
          <w:p w:rsidR="00DD5404" w:rsidRPr="00D812F9" w:rsidRDefault="00A10491" w:rsidP="004100CB">
            <w:pPr>
              <w:tabs>
                <w:tab w:val="left" w:pos="709"/>
              </w:tabs>
              <w:jc w:val="center"/>
            </w:pPr>
            <w:r w:rsidRPr="00D812F9">
              <w:t>5847,51</w:t>
            </w:r>
          </w:p>
        </w:tc>
        <w:tc>
          <w:tcPr>
            <w:tcW w:w="2092" w:type="dxa"/>
          </w:tcPr>
          <w:p w:rsidR="00DD5404" w:rsidRPr="00D812F9" w:rsidRDefault="00A10491" w:rsidP="00F07A91">
            <w:pPr>
              <w:tabs>
                <w:tab w:val="left" w:pos="709"/>
              </w:tabs>
              <w:jc w:val="center"/>
            </w:pPr>
            <w:r w:rsidRPr="00D812F9">
              <w:t>5543,73</w:t>
            </w:r>
          </w:p>
        </w:tc>
        <w:tc>
          <w:tcPr>
            <w:tcW w:w="1422" w:type="dxa"/>
          </w:tcPr>
          <w:p w:rsidR="00DD5404" w:rsidRPr="00D812F9" w:rsidRDefault="00A10491" w:rsidP="004100CB">
            <w:pPr>
              <w:tabs>
                <w:tab w:val="left" w:pos="709"/>
              </w:tabs>
              <w:jc w:val="center"/>
            </w:pPr>
            <w:r w:rsidRPr="00D812F9">
              <w:t>94,8</w:t>
            </w:r>
          </w:p>
        </w:tc>
      </w:tr>
      <w:tr w:rsidR="00DD5404" w:rsidRPr="00D812F9" w:rsidTr="00714CF9">
        <w:tc>
          <w:tcPr>
            <w:tcW w:w="4111" w:type="dxa"/>
          </w:tcPr>
          <w:p w:rsidR="00DD5404" w:rsidRPr="00D812F9" w:rsidRDefault="004100CB" w:rsidP="004100CB">
            <w:pPr>
              <w:tabs>
                <w:tab w:val="left" w:pos="709"/>
              </w:tabs>
            </w:pPr>
            <w:r w:rsidRPr="00D812F9">
              <w:t>Налоговые и неналоговые доходы</w:t>
            </w:r>
            <w:r w:rsidR="00C44853">
              <w:t xml:space="preserve"> (собственные)</w:t>
            </w:r>
          </w:p>
        </w:tc>
        <w:tc>
          <w:tcPr>
            <w:tcW w:w="2160" w:type="dxa"/>
          </w:tcPr>
          <w:p w:rsidR="00DD5404" w:rsidRPr="00D812F9" w:rsidRDefault="00256611" w:rsidP="007B35B2">
            <w:pPr>
              <w:tabs>
                <w:tab w:val="left" w:pos="709"/>
              </w:tabs>
              <w:jc w:val="center"/>
            </w:pPr>
            <w:r w:rsidRPr="00D812F9">
              <w:t>2681,94</w:t>
            </w:r>
          </w:p>
        </w:tc>
        <w:tc>
          <w:tcPr>
            <w:tcW w:w="2092" w:type="dxa"/>
          </w:tcPr>
          <w:p w:rsidR="00DD5404" w:rsidRPr="00D812F9" w:rsidRDefault="007F49A7" w:rsidP="00256611">
            <w:pPr>
              <w:tabs>
                <w:tab w:val="left" w:pos="709"/>
              </w:tabs>
              <w:jc w:val="center"/>
            </w:pPr>
            <w:r w:rsidRPr="00D812F9">
              <w:t>2</w:t>
            </w:r>
            <w:r w:rsidR="00256611" w:rsidRPr="00D812F9">
              <w:t>778,85</w:t>
            </w:r>
          </w:p>
        </w:tc>
        <w:tc>
          <w:tcPr>
            <w:tcW w:w="1422" w:type="dxa"/>
          </w:tcPr>
          <w:p w:rsidR="00DD5404" w:rsidRPr="00D812F9" w:rsidRDefault="007B35B2" w:rsidP="00256611">
            <w:pPr>
              <w:tabs>
                <w:tab w:val="left" w:pos="709"/>
              </w:tabs>
              <w:jc w:val="center"/>
            </w:pPr>
            <w:r w:rsidRPr="00D812F9">
              <w:t>10</w:t>
            </w:r>
            <w:r w:rsidR="00256611" w:rsidRPr="00D812F9">
              <w:t>3</w:t>
            </w:r>
            <w:r w:rsidRPr="00D812F9">
              <w:t>,</w:t>
            </w:r>
            <w:r w:rsidR="00256611" w:rsidRPr="00D812F9">
              <w:t>6</w:t>
            </w:r>
          </w:p>
        </w:tc>
      </w:tr>
      <w:tr w:rsidR="00DD5404" w:rsidRPr="00D812F9" w:rsidTr="00714CF9">
        <w:tc>
          <w:tcPr>
            <w:tcW w:w="4111" w:type="dxa"/>
          </w:tcPr>
          <w:p w:rsidR="00DD5404" w:rsidRPr="00D812F9" w:rsidRDefault="004100CB" w:rsidP="004100CB">
            <w:pPr>
              <w:tabs>
                <w:tab w:val="left" w:pos="709"/>
              </w:tabs>
            </w:pPr>
            <w:r w:rsidRPr="00D812F9">
              <w:t>Безвозмездные поступления</w:t>
            </w:r>
          </w:p>
        </w:tc>
        <w:tc>
          <w:tcPr>
            <w:tcW w:w="2160" w:type="dxa"/>
          </w:tcPr>
          <w:p w:rsidR="00DD5404" w:rsidRPr="00D812F9" w:rsidRDefault="00A10491" w:rsidP="004100CB">
            <w:pPr>
              <w:tabs>
                <w:tab w:val="left" w:pos="709"/>
              </w:tabs>
              <w:jc w:val="center"/>
            </w:pPr>
            <w:r w:rsidRPr="00D812F9">
              <w:t>3165,57</w:t>
            </w:r>
          </w:p>
        </w:tc>
        <w:tc>
          <w:tcPr>
            <w:tcW w:w="2092" w:type="dxa"/>
          </w:tcPr>
          <w:p w:rsidR="00DD5404" w:rsidRPr="00D812F9" w:rsidRDefault="00A10491" w:rsidP="004100CB">
            <w:pPr>
              <w:tabs>
                <w:tab w:val="left" w:pos="709"/>
              </w:tabs>
              <w:jc w:val="center"/>
            </w:pPr>
            <w:r w:rsidRPr="00D812F9">
              <w:t>2764,88</w:t>
            </w:r>
          </w:p>
        </w:tc>
        <w:tc>
          <w:tcPr>
            <w:tcW w:w="1422" w:type="dxa"/>
          </w:tcPr>
          <w:p w:rsidR="00DD5404" w:rsidRPr="00D812F9" w:rsidRDefault="00A10491" w:rsidP="00A10491">
            <w:pPr>
              <w:tabs>
                <w:tab w:val="left" w:pos="709"/>
              </w:tabs>
              <w:jc w:val="center"/>
            </w:pPr>
            <w:r w:rsidRPr="00D812F9">
              <w:t>87</w:t>
            </w:r>
            <w:r w:rsidR="007B35B2" w:rsidRPr="00D812F9">
              <w:t>,</w:t>
            </w:r>
            <w:r w:rsidRPr="00D812F9">
              <w:t>3</w:t>
            </w:r>
          </w:p>
        </w:tc>
      </w:tr>
      <w:tr w:rsidR="004100CB" w:rsidRPr="00D812F9" w:rsidTr="00714CF9">
        <w:tc>
          <w:tcPr>
            <w:tcW w:w="4111" w:type="dxa"/>
          </w:tcPr>
          <w:p w:rsidR="004100CB" w:rsidRPr="00D812F9" w:rsidRDefault="004100CB" w:rsidP="004100CB">
            <w:pPr>
              <w:tabs>
                <w:tab w:val="left" w:pos="709"/>
              </w:tabs>
            </w:pPr>
            <w:r w:rsidRPr="00D812F9">
              <w:t>Расходы</w:t>
            </w:r>
          </w:p>
        </w:tc>
        <w:tc>
          <w:tcPr>
            <w:tcW w:w="2160" w:type="dxa"/>
          </w:tcPr>
          <w:p w:rsidR="004100CB" w:rsidRPr="00D812F9" w:rsidRDefault="00A10491" w:rsidP="009D78AF">
            <w:pPr>
              <w:tabs>
                <w:tab w:val="left" w:pos="709"/>
              </w:tabs>
              <w:jc w:val="center"/>
            </w:pPr>
            <w:r w:rsidRPr="00D812F9">
              <w:t>6135,58</w:t>
            </w:r>
          </w:p>
        </w:tc>
        <w:tc>
          <w:tcPr>
            <w:tcW w:w="2092" w:type="dxa"/>
          </w:tcPr>
          <w:p w:rsidR="004100CB" w:rsidRPr="00D812F9" w:rsidRDefault="00A10491" w:rsidP="007F49A7">
            <w:pPr>
              <w:tabs>
                <w:tab w:val="left" w:pos="709"/>
              </w:tabs>
              <w:jc w:val="center"/>
            </w:pPr>
            <w:r w:rsidRPr="00D812F9">
              <w:t>5432,97</w:t>
            </w:r>
          </w:p>
        </w:tc>
        <w:tc>
          <w:tcPr>
            <w:tcW w:w="1422" w:type="dxa"/>
          </w:tcPr>
          <w:p w:rsidR="004100CB" w:rsidRPr="00D812F9" w:rsidRDefault="00A10491" w:rsidP="00786460">
            <w:pPr>
              <w:tabs>
                <w:tab w:val="left" w:pos="709"/>
              </w:tabs>
              <w:jc w:val="center"/>
            </w:pPr>
            <w:r w:rsidRPr="00D812F9">
              <w:t>88,5</w:t>
            </w:r>
          </w:p>
        </w:tc>
      </w:tr>
      <w:tr w:rsidR="004100CB" w:rsidRPr="00D812F9" w:rsidTr="00714CF9">
        <w:tc>
          <w:tcPr>
            <w:tcW w:w="4111" w:type="dxa"/>
          </w:tcPr>
          <w:p w:rsidR="004100CB" w:rsidRPr="00D812F9" w:rsidRDefault="00714CF9" w:rsidP="004100CB">
            <w:pPr>
              <w:tabs>
                <w:tab w:val="left" w:pos="709"/>
              </w:tabs>
            </w:pPr>
            <w:r w:rsidRPr="00D812F9">
              <w:t>Д</w:t>
            </w:r>
            <w:r w:rsidR="004100CB" w:rsidRPr="00D812F9">
              <w:t>ефицит</w:t>
            </w:r>
            <w:proofErr w:type="gramStart"/>
            <w:r w:rsidR="004100CB" w:rsidRPr="00D812F9">
              <w:t xml:space="preserve"> </w:t>
            </w:r>
            <w:r w:rsidRPr="00D812F9">
              <w:t>(</w:t>
            </w:r>
            <w:r w:rsidR="004100CB" w:rsidRPr="00D812F9">
              <w:t>-</w:t>
            </w:r>
            <w:r w:rsidRPr="00D812F9">
              <w:t>)</w:t>
            </w:r>
            <w:r w:rsidR="004100CB" w:rsidRPr="00D812F9">
              <w:t xml:space="preserve">, </w:t>
            </w:r>
            <w:proofErr w:type="gramEnd"/>
            <w:r w:rsidR="004100CB" w:rsidRPr="00D812F9">
              <w:t xml:space="preserve">профицит </w:t>
            </w:r>
            <w:r w:rsidRPr="00D812F9">
              <w:t>(</w:t>
            </w:r>
            <w:r w:rsidR="004100CB" w:rsidRPr="00D812F9">
              <w:t>+)</w:t>
            </w:r>
          </w:p>
        </w:tc>
        <w:tc>
          <w:tcPr>
            <w:tcW w:w="2160" w:type="dxa"/>
          </w:tcPr>
          <w:p w:rsidR="004100CB" w:rsidRPr="00D812F9" w:rsidRDefault="00A10491" w:rsidP="00786460">
            <w:pPr>
              <w:tabs>
                <w:tab w:val="left" w:pos="709"/>
              </w:tabs>
              <w:jc w:val="center"/>
            </w:pPr>
            <w:r w:rsidRPr="00D812F9">
              <w:t>-288,06</w:t>
            </w:r>
          </w:p>
        </w:tc>
        <w:tc>
          <w:tcPr>
            <w:tcW w:w="2092" w:type="dxa"/>
          </w:tcPr>
          <w:p w:rsidR="004100CB" w:rsidRPr="00D812F9" w:rsidRDefault="00A10491" w:rsidP="00786460">
            <w:pPr>
              <w:tabs>
                <w:tab w:val="left" w:pos="709"/>
              </w:tabs>
              <w:jc w:val="center"/>
            </w:pPr>
            <w:r w:rsidRPr="00D812F9">
              <w:t>110,76</w:t>
            </w:r>
          </w:p>
        </w:tc>
        <w:tc>
          <w:tcPr>
            <w:tcW w:w="1422" w:type="dxa"/>
          </w:tcPr>
          <w:p w:rsidR="004100CB" w:rsidRPr="00D812F9" w:rsidRDefault="004100CB" w:rsidP="00786460">
            <w:pPr>
              <w:tabs>
                <w:tab w:val="left" w:pos="709"/>
              </w:tabs>
              <w:jc w:val="center"/>
            </w:pPr>
          </w:p>
        </w:tc>
      </w:tr>
      <w:tr w:rsidR="00396117" w:rsidRPr="00D812F9" w:rsidTr="00714CF9">
        <w:tc>
          <w:tcPr>
            <w:tcW w:w="4111" w:type="dxa"/>
          </w:tcPr>
          <w:p w:rsidR="00396117" w:rsidRPr="00D812F9" w:rsidRDefault="00396117" w:rsidP="004100CB">
            <w:pPr>
              <w:tabs>
                <w:tab w:val="left" w:pos="709"/>
              </w:tabs>
            </w:pPr>
            <w:r w:rsidRPr="00D812F9">
              <w:t>Источники покрытия дефицита</w:t>
            </w:r>
          </w:p>
        </w:tc>
        <w:tc>
          <w:tcPr>
            <w:tcW w:w="2160" w:type="dxa"/>
          </w:tcPr>
          <w:p w:rsidR="00396117" w:rsidRPr="00D812F9" w:rsidRDefault="00396117" w:rsidP="00786460">
            <w:pPr>
              <w:tabs>
                <w:tab w:val="left" w:pos="709"/>
              </w:tabs>
              <w:jc w:val="center"/>
            </w:pPr>
          </w:p>
        </w:tc>
        <w:tc>
          <w:tcPr>
            <w:tcW w:w="2092" w:type="dxa"/>
          </w:tcPr>
          <w:p w:rsidR="00396117" w:rsidRPr="00D812F9" w:rsidRDefault="00396117" w:rsidP="00786460">
            <w:pPr>
              <w:tabs>
                <w:tab w:val="left" w:pos="709"/>
              </w:tabs>
              <w:jc w:val="center"/>
            </w:pPr>
          </w:p>
        </w:tc>
        <w:tc>
          <w:tcPr>
            <w:tcW w:w="1422" w:type="dxa"/>
          </w:tcPr>
          <w:p w:rsidR="00396117" w:rsidRPr="00D812F9" w:rsidRDefault="00396117" w:rsidP="00786460">
            <w:pPr>
              <w:tabs>
                <w:tab w:val="left" w:pos="709"/>
              </w:tabs>
              <w:jc w:val="center"/>
            </w:pPr>
          </w:p>
        </w:tc>
      </w:tr>
      <w:tr w:rsidR="00396117" w:rsidRPr="00D812F9" w:rsidTr="00714CF9">
        <w:tc>
          <w:tcPr>
            <w:tcW w:w="4111" w:type="dxa"/>
          </w:tcPr>
          <w:p w:rsidR="00396117" w:rsidRPr="00D812F9" w:rsidRDefault="00396117" w:rsidP="00B13D8B">
            <w:pPr>
              <w:tabs>
                <w:tab w:val="left" w:pos="709"/>
              </w:tabs>
            </w:pPr>
            <w:r w:rsidRPr="00D812F9">
              <w:t xml:space="preserve">        - остатки на </w:t>
            </w:r>
            <w:r w:rsidR="00B13D8B" w:rsidRPr="00D812F9">
              <w:t>счете бюджета</w:t>
            </w:r>
          </w:p>
        </w:tc>
        <w:tc>
          <w:tcPr>
            <w:tcW w:w="2160" w:type="dxa"/>
          </w:tcPr>
          <w:p w:rsidR="00396117" w:rsidRPr="00D812F9" w:rsidRDefault="003A7E38" w:rsidP="00786460">
            <w:pPr>
              <w:tabs>
                <w:tab w:val="left" w:pos="709"/>
              </w:tabs>
              <w:jc w:val="center"/>
            </w:pPr>
            <w:r w:rsidRPr="00D812F9">
              <w:t>274,50</w:t>
            </w:r>
          </w:p>
        </w:tc>
        <w:tc>
          <w:tcPr>
            <w:tcW w:w="2092" w:type="dxa"/>
          </w:tcPr>
          <w:p w:rsidR="00396117" w:rsidRPr="00D812F9" w:rsidRDefault="003A7E38" w:rsidP="00786460">
            <w:pPr>
              <w:tabs>
                <w:tab w:val="left" w:pos="709"/>
              </w:tabs>
              <w:jc w:val="center"/>
            </w:pPr>
            <w:r w:rsidRPr="00D812F9">
              <w:t>-124,32</w:t>
            </w:r>
          </w:p>
        </w:tc>
        <w:tc>
          <w:tcPr>
            <w:tcW w:w="1422" w:type="dxa"/>
          </w:tcPr>
          <w:p w:rsidR="00396117" w:rsidRPr="00D812F9" w:rsidRDefault="00396117" w:rsidP="00786460">
            <w:pPr>
              <w:tabs>
                <w:tab w:val="left" w:pos="709"/>
              </w:tabs>
              <w:jc w:val="center"/>
            </w:pPr>
          </w:p>
        </w:tc>
      </w:tr>
      <w:tr w:rsidR="003A7E38" w:rsidRPr="00D812F9" w:rsidTr="00714CF9">
        <w:tc>
          <w:tcPr>
            <w:tcW w:w="4111" w:type="dxa"/>
          </w:tcPr>
          <w:p w:rsidR="003A7E38" w:rsidRPr="00D812F9" w:rsidRDefault="003A7E38" w:rsidP="00B13D8B">
            <w:pPr>
              <w:tabs>
                <w:tab w:val="left" w:pos="709"/>
              </w:tabs>
            </w:pPr>
            <w:r w:rsidRPr="00D812F9">
              <w:t xml:space="preserve">        - продажа акций</w:t>
            </w:r>
          </w:p>
        </w:tc>
        <w:tc>
          <w:tcPr>
            <w:tcW w:w="2160" w:type="dxa"/>
          </w:tcPr>
          <w:p w:rsidR="003A7E38" w:rsidRPr="00D812F9" w:rsidRDefault="003A7E38" w:rsidP="00786460">
            <w:pPr>
              <w:tabs>
                <w:tab w:val="left" w:pos="709"/>
              </w:tabs>
              <w:jc w:val="center"/>
            </w:pPr>
            <w:r w:rsidRPr="00D812F9">
              <w:t>13,56</w:t>
            </w:r>
          </w:p>
        </w:tc>
        <w:tc>
          <w:tcPr>
            <w:tcW w:w="2092" w:type="dxa"/>
          </w:tcPr>
          <w:p w:rsidR="003A7E38" w:rsidRPr="00D812F9" w:rsidRDefault="003A7E38" w:rsidP="003A7E38">
            <w:pPr>
              <w:tabs>
                <w:tab w:val="left" w:pos="709"/>
              </w:tabs>
              <w:jc w:val="center"/>
            </w:pPr>
            <w:r w:rsidRPr="00D812F9">
              <w:t>13,56</w:t>
            </w:r>
          </w:p>
        </w:tc>
        <w:tc>
          <w:tcPr>
            <w:tcW w:w="1422" w:type="dxa"/>
          </w:tcPr>
          <w:p w:rsidR="003A7E38" w:rsidRPr="00D812F9" w:rsidRDefault="003A7E38" w:rsidP="00786460">
            <w:pPr>
              <w:tabs>
                <w:tab w:val="left" w:pos="709"/>
              </w:tabs>
              <w:jc w:val="center"/>
            </w:pPr>
          </w:p>
        </w:tc>
      </w:tr>
    </w:tbl>
    <w:p w:rsidR="00786460" w:rsidRPr="00D812F9" w:rsidRDefault="00786460" w:rsidP="00786460">
      <w:pPr>
        <w:ind w:firstLine="708"/>
        <w:jc w:val="both"/>
        <w:rPr>
          <w:sz w:val="28"/>
          <w:szCs w:val="28"/>
        </w:rPr>
      </w:pPr>
    </w:p>
    <w:p w:rsidR="00850F71" w:rsidRPr="00D812F9" w:rsidRDefault="00850F71" w:rsidP="00FF01E7">
      <w:pPr>
        <w:ind w:firstLine="708"/>
        <w:jc w:val="center"/>
        <w:rPr>
          <w:sz w:val="27"/>
          <w:szCs w:val="27"/>
        </w:rPr>
      </w:pPr>
    </w:p>
    <w:p w:rsidR="00786460" w:rsidRPr="00D812F9" w:rsidRDefault="00313D1F" w:rsidP="00FF01E7">
      <w:pPr>
        <w:ind w:firstLine="708"/>
        <w:jc w:val="center"/>
        <w:rPr>
          <w:sz w:val="27"/>
          <w:szCs w:val="27"/>
        </w:rPr>
      </w:pPr>
      <w:r w:rsidRPr="00D812F9">
        <w:rPr>
          <w:sz w:val="27"/>
          <w:szCs w:val="27"/>
        </w:rPr>
        <w:t>Доходная часть бюджета п</w:t>
      </w:r>
      <w:r w:rsidR="00786460" w:rsidRPr="00D812F9">
        <w:rPr>
          <w:sz w:val="27"/>
          <w:szCs w:val="27"/>
        </w:rPr>
        <w:t>о сравнению с 201</w:t>
      </w:r>
      <w:r w:rsidR="003A7E38" w:rsidRPr="00D812F9">
        <w:rPr>
          <w:sz w:val="27"/>
          <w:szCs w:val="27"/>
        </w:rPr>
        <w:t>8</w:t>
      </w:r>
      <w:r w:rsidR="00786460" w:rsidRPr="00D812F9">
        <w:rPr>
          <w:sz w:val="27"/>
          <w:szCs w:val="27"/>
        </w:rPr>
        <w:t xml:space="preserve"> годом</w:t>
      </w:r>
    </w:p>
    <w:p w:rsidR="00786460" w:rsidRPr="00D812F9" w:rsidRDefault="00786460" w:rsidP="00FF01E7">
      <w:pPr>
        <w:shd w:val="clear" w:color="auto" w:fill="FFFFFF"/>
        <w:ind w:firstLine="709"/>
        <w:jc w:val="right"/>
        <w:rPr>
          <w:sz w:val="22"/>
          <w:szCs w:val="22"/>
        </w:rPr>
      </w:pPr>
      <w:r w:rsidRPr="00D812F9">
        <w:rPr>
          <w:sz w:val="28"/>
          <w:szCs w:val="28"/>
        </w:rPr>
        <w:tab/>
      </w:r>
      <w:r w:rsidRPr="00D812F9">
        <w:rPr>
          <w:sz w:val="28"/>
          <w:szCs w:val="28"/>
        </w:rPr>
        <w:tab/>
      </w:r>
      <w:r w:rsidRPr="00D812F9">
        <w:rPr>
          <w:sz w:val="28"/>
          <w:szCs w:val="28"/>
        </w:rPr>
        <w:tab/>
      </w:r>
      <w:r w:rsidRPr="00D812F9">
        <w:rPr>
          <w:sz w:val="28"/>
          <w:szCs w:val="28"/>
        </w:rPr>
        <w:tab/>
      </w:r>
      <w:r w:rsidRPr="00D812F9">
        <w:rPr>
          <w:sz w:val="28"/>
          <w:szCs w:val="28"/>
        </w:rPr>
        <w:tab/>
      </w:r>
      <w:r w:rsidRPr="00D812F9">
        <w:rPr>
          <w:sz w:val="28"/>
          <w:szCs w:val="28"/>
        </w:rPr>
        <w:tab/>
      </w:r>
      <w:r w:rsidRPr="00D812F9">
        <w:rPr>
          <w:sz w:val="28"/>
          <w:szCs w:val="28"/>
        </w:rPr>
        <w:tab/>
      </w:r>
      <w:r w:rsidRPr="00D812F9">
        <w:rPr>
          <w:sz w:val="28"/>
          <w:szCs w:val="28"/>
        </w:rPr>
        <w:tab/>
      </w:r>
      <w:r w:rsidRPr="00D812F9">
        <w:rPr>
          <w:sz w:val="28"/>
          <w:szCs w:val="28"/>
        </w:rPr>
        <w:tab/>
      </w:r>
      <w:r w:rsidRPr="00D812F9">
        <w:rPr>
          <w:sz w:val="22"/>
          <w:szCs w:val="22"/>
        </w:rPr>
        <w:t xml:space="preserve">      </w:t>
      </w:r>
      <w:r w:rsidR="00C07176" w:rsidRPr="00D812F9">
        <w:rPr>
          <w:sz w:val="22"/>
          <w:szCs w:val="22"/>
        </w:rPr>
        <w:tab/>
      </w:r>
      <w:r w:rsidRPr="00D812F9">
        <w:rPr>
          <w:sz w:val="22"/>
          <w:szCs w:val="22"/>
        </w:rPr>
        <w:t xml:space="preserve">      млн.</w:t>
      </w:r>
      <w:r w:rsidR="00523BBD" w:rsidRPr="00D812F9">
        <w:rPr>
          <w:sz w:val="22"/>
          <w:szCs w:val="22"/>
        </w:rPr>
        <w:t xml:space="preserve"> </w:t>
      </w:r>
      <w:r w:rsidRPr="00D812F9">
        <w:rPr>
          <w:sz w:val="22"/>
          <w:szCs w:val="22"/>
        </w:rPr>
        <w:t xml:space="preserve">руб.       </w:t>
      </w:r>
    </w:p>
    <w:tbl>
      <w:tblPr>
        <w:tblStyle w:val="ab"/>
        <w:tblW w:w="0" w:type="auto"/>
        <w:tblInd w:w="108" w:type="dxa"/>
        <w:tblLook w:val="04A0"/>
      </w:tblPr>
      <w:tblGrid>
        <w:gridCol w:w="3402"/>
        <w:gridCol w:w="2129"/>
        <w:gridCol w:w="1912"/>
        <w:gridCol w:w="2193"/>
      </w:tblGrid>
      <w:tr w:rsidR="00786460" w:rsidRPr="00D812F9" w:rsidTr="00CB3CD9">
        <w:tc>
          <w:tcPr>
            <w:tcW w:w="3402" w:type="dxa"/>
          </w:tcPr>
          <w:p w:rsidR="00786460" w:rsidRPr="00D812F9" w:rsidRDefault="00786460" w:rsidP="00CB3CD9">
            <w:pPr>
              <w:jc w:val="center"/>
            </w:pPr>
            <w:r w:rsidRPr="00D812F9">
              <w:t>Виды доходов</w:t>
            </w:r>
          </w:p>
        </w:tc>
        <w:tc>
          <w:tcPr>
            <w:tcW w:w="2129" w:type="dxa"/>
          </w:tcPr>
          <w:p w:rsidR="00786460" w:rsidRPr="00D812F9" w:rsidRDefault="00786460" w:rsidP="003A7E38">
            <w:pPr>
              <w:jc w:val="center"/>
            </w:pPr>
            <w:r w:rsidRPr="00D812F9">
              <w:t>201</w:t>
            </w:r>
            <w:r w:rsidR="003A7E38" w:rsidRPr="00D812F9">
              <w:t>8</w:t>
            </w:r>
            <w:r w:rsidR="00B13D8B" w:rsidRPr="00D812F9">
              <w:t xml:space="preserve"> </w:t>
            </w:r>
            <w:r w:rsidRPr="00D812F9">
              <w:t>г</w:t>
            </w:r>
            <w:r w:rsidR="00B13D8B" w:rsidRPr="00D812F9">
              <w:t>од</w:t>
            </w:r>
          </w:p>
        </w:tc>
        <w:tc>
          <w:tcPr>
            <w:tcW w:w="1912" w:type="dxa"/>
          </w:tcPr>
          <w:p w:rsidR="00786460" w:rsidRPr="00D812F9" w:rsidRDefault="00786460" w:rsidP="00876253">
            <w:pPr>
              <w:jc w:val="center"/>
            </w:pPr>
            <w:r w:rsidRPr="00D812F9">
              <w:t>201</w:t>
            </w:r>
            <w:r w:rsidR="00876253">
              <w:t>9</w:t>
            </w:r>
            <w:r w:rsidR="00B13D8B" w:rsidRPr="00D812F9">
              <w:t xml:space="preserve"> </w:t>
            </w:r>
            <w:r w:rsidRPr="00D812F9">
              <w:t>г</w:t>
            </w:r>
            <w:r w:rsidR="00B13D8B" w:rsidRPr="00D812F9">
              <w:t>од</w:t>
            </w:r>
          </w:p>
        </w:tc>
        <w:tc>
          <w:tcPr>
            <w:tcW w:w="2193" w:type="dxa"/>
          </w:tcPr>
          <w:p w:rsidR="00B13D8B" w:rsidRPr="00D812F9" w:rsidRDefault="00786460" w:rsidP="00856F4B">
            <w:pPr>
              <w:jc w:val="center"/>
            </w:pPr>
            <w:r w:rsidRPr="00D812F9">
              <w:t>201</w:t>
            </w:r>
            <w:r w:rsidR="00876253">
              <w:t>9</w:t>
            </w:r>
            <w:r w:rsidR="00B13D8B" w:rsidRPr="00D812F9">
              <w:t xml:space="preserve"> </w:t>
            </w:r>
            <w:r w:rsidRPr="00D812F9">
              <w:t>г</w:t>
            </w:r>
            <w:r w:rsidR="00B13D8B" w:rsidRPr="00D812F9">
              <w:t>од</w:t>
            </w:r>
            <w:r w:rsidRPr="00D812F9">
              <w:t xml:space="preserve"> </w:t>
            </w:r>
            <w:proofErr w:type="gramStart"/>
            <w:r w:rsidRPr="00D812F9">
              <w:t>в</w:t>
            </w:r>
            <w:proofErr w:type="gramEnd"/>
            <w:r w:rsidRPr="00D812F9">
              <w:t xml:space="preserve"> %  </w:t>
            </w:r>
          </w:p>
          <w:p w:rsidR="00786460" w:rsidRPr="00D812F9" w:rsidRDefault="00786460" w:rsidP="00876253">
            <w:pPr>
              <w:jc w:val="center"/>
            </w:pPr>
            <w:r w:rsidRPr="00D812F9">
              <w:t>к 201</w:t>
            </w:r>
            <w:r w:rsidR="00876253">
              <w:t>8</w:t>
            </w:r>
            <w:r w:rsidR="00B13D8B" w:rsidRPr="00D812F9">
              <w:t xml:space="preserve"> </w:t>
            </w:r>
            <w:r w:rsidRPr="00D812F9">
              <w:t>г</w:t>
            </w:r>
            <w:r w:rsidR="00B13D8B" w:rsidRPr="00D812F9">
              <w:t>оду</w:t>
            </w:r>
          </w:p>
        </w:tc>
      </w:tr>
      <w:tr w:rsidR="003A7E38" w:rsidRPr="00D812F9" w:rsidTr="00CB3CD9">
        <w:tc>
          <w:tcPr>
            <w:tcW w:w="3402" w:type="dxa"/>
          </w:tcPr>
          <w:p w:rsidR="003A7E38" w:rsidRPr="00D812F9" w:rsidRDefault="003A7E38" w:rsidP="00CB3CD9">
            <w:r w:rsidRPr="00D812F9">
              <w:t>Налоговые</w:t>
            </w:r>
          </w:p>
        </w:tc>
        <w:tc>
          <w:tcPr>
            <w:tcW w:w="2129" w:type="dxa"/>
          </w:tcPr>
          <w:p w:rsidR="003A7E38" w:rsidRPr="00D812F9" w:rsidRDefault="003A7E38" w:rsidP="00D22292">
            <w:pPr>
              <w:jc w:val="center"/>
            </w:pPr>
            <w:r w:rsidRPr="00D812F9">
              <w:t>2130,5</w:t>
            </w:r>
          </w:p>
        </w:tc>
        <w:tc>
          <w:tcPr>
            <w:tcW w:w="1912" w:type="dxa"/>
          </w:tcPr>
          <w:p w:rsidR="003A7E38" w:rsidRPr="00D812F9" w:rsidRDefault="003A7E38" w:rsidP="003A7E38">
            <w:pPr>
              <w:jc w:val="center"/>
            </w:pPr>
            <w:r w:rsidRPr="00D812F9">
              <w:rPr>
                <w:bCs/>
              </w:rPr>
              <w:t>2 376,37</w:t>
            </w:r>
          </w:p>
        </w:tc>
        <w:tc>
          <w:tcPr>
            <w:tcW w:w="2193" w:type="dxa"/>
          </w:tcPr>
          <w:p w:rsidR="003A7E38" w:rsidRPr="00D812F9" w:rsidRDefault="00686718" w:rsidP="00686718">
            <w:pPr>
              <w:jc w:val="center"/>
            </w:pPr>
            <w:r w:rsidRPr="00D812F9">
              <w:t>111,5</w:t>
            </w:r>
          </w:p>
        </w:tc>
      </w:tr>
      <w:tr w:rsidR="003A7E38" w:rsidRPr="00D812F9" w:rsidTr="00CB3CD9">
        <w:tc>
          <w:tcPr>
            <w:tcW w:w="3402" w:type="dxa"/>
          </w:tcPr>
          <w:p w:rsidR="003A7E38" w:rsidRPr="00D812F9" w:rsidRDefault="003A7E38" w:rsidP="00CB3CD9">
            <w:r w:rsidRPr="00D812F9">
              <w:t>Неналоговые</w:t>
            </w:r>
          </w:p>
        </w:tc>
        <w:tc>
          <w:tcPr>
            <w:tcW w:w="2129" w:type="dxa"/>
          </w:tcPr>
          <w:p w:rsidR="003A7E38" w:rsidRPr="00D812F9" w:rsidRDefault="003A7E38" w:rsidP="00D22292">
            <w:pPr>
              <w:jc w:val="center"/>
            </w:pPr>
            <w:r w:rsidRPr="00D812F9">
              <w:t>380,7</w:t>
            </w:r>
          </w:p>
        </w:tc>
        <w:tc>
          <w:tcPr>
            <w:tcW w:w="1912" w:type="dxa"/>
          </w:tcPr>
          <w:p w:rsidR="003A7E38" w:rsidRPr="00D812F9" w:rsidRDefault="003A7E38" w:rsidP="003A7E38">
            <w:pPr>
              <w:jc w:val="center"/>
            </w:pPr>
            <w:r w:rsidRPr="00D812F9">
              <w:t>402,48</w:t>
            </w:r>
          </w:p>
        </w:tc>
        <w:tc>
          <w:tcPr>
            <w:tcW w:w="2193" w:type="dxa"/>
          </w:tcPr>
          <w:p w:rsidR="003A7E38" w:rsidRPr="00D812F9" w:rsidRDefault="00686718" w:rsidP="00686718">
            <w:pPr>
              <w:jc w:val="center"/>
            </w:pPr>
            <w:r w:rsidRPr="00D812F9">
              <w:t>105,7</w:t>
            </w:r>
          </w:p>
        </w:tc>
      </w:tr>
      <w:tr w:rsidR="003A7E38" w:rsidRPr="00D812F9" w:rsidTr="00CB3CD9">
        <w:tc>
          <w:tcPr>
            <w:tcW w:w="3402" w:type="dxa"/>
          </w:tcPr>
          <w:p w:rsidR="003A7E38" w:rsidRPr="00D812F9" w:rsidRDefault="003A7E38" w:rsidP="00CB3CD9">
            <w:pPr>
              <w:rPr>
                <w:b/>
              </w:rPr>
            </w:pPr>
            <w:r w:rsidRPr="00D812F9">
              <w:rPr>
                <w:b/>
              </w:rPr>
              <w:t xml:space="preserve">Итого собственные </w:t>
            </w:r>
          </w:p>
        </w:tc>
        <w:tc>
          <w:tcPr>
            <w:tcW w:w="2129" w:type="dxa"/>
          </w:tcPr>
          <w:p w:rsidR="003A7E38" w:rsidRPr="00D812F9" w:rsidRDefault="003A7E38" w:rsidP="00D22292">
            <w:pPr>
              <w:jc w:val="center"/>
              <w:rPr>
                <w:b/>
              </w:rPr>
            </w:pPr>
            <w:r w:rsidRPr="00D812F9">
              <w:rPr>
                <w:b/>
              </w:rPr>
              <w:t>2511,2</w:t>
            </w:r>
          </w:p>
        </w:tc>
        <w:tc>
          <w:tcPr>
            <w:tcW w:w="1912" w:type="dxa"/>
          </w:tcPr>
          <w:p w:rsidR="003A7E38" w:rsidRPr="00D812F9" w:rsidRDefault="003A7E38" w:rsidP="00CB3CD9">
            <w:pPr>
              <w:jc w:val="center"/>
              <w:rPr>
                <w:b/>
              </w:rPr>
            </w:pPr>
            <w:r w:rsidRPr="00D812F9">
              <w:rPr>
                <w:b/>
              </w:rPr>
              <w:t>2778,85</w:t>
            </w:r>
          </w:p>
        </w:tc>
        <w:tc>
          <w:tcPr>
            <w:tcW w:w="2193" w:type="dxa"/>
          </w:tcPr>
          <w:p w:rsidR="003A7E38" w:rsidRPr="00D812F9" w:rsidRDefault="003A7E38" w:rsidP="00B13D8B">
            <w:pPr>
              <w:jc w:val="center"/>
              <w:rPr>
                <w:b/>
              </w:rPr>
            </w:pPr>
            <w:r w:rsidRPr="00D812F9">
              <w:rPr>
                <w:b/>
              </w:rPr>
              <w:t>110,</w:t>
            </w:r>
            <w:r w:rsidR="00686718" w:rsidRPr="00D812F9">
              <w:rPr>
                <w:b/>
              </w:rPr>
              <w:t>7</w:t>
            </w:r>
          </w:p>
        </w:tc>
      </w:tr>
      <w:tr w:rsidR="003A7E38" w:rsidRPr="00D812F9" w:rsidTr="00CB3CD9">
        <w:tc>
          <w:tcPr>
            <w:tcW w:w="3402" w:type="dxa"/>
          </w:tcPr>
          <w:p w:rsidR="003A7E38" w:rsidRPr="00D812F9" w:rsidRDefault="003A7E38" w:rsidP="00CB3CD9">
            <w:r w:rsidRPr="00D812F9">
              <w:t>Безвозмездные перечисления</w:t>
            </w:r>
          </w:p>
        </w:tc>
        <w:tc>
          <w:tcPr>
            <w:tcW w:w="2129" w:type="dxa"/>
          </w:tcPr>
          <w:p w:rsidR="003A7E38" w:rsidRPr="00D812F9" w:rsidRDefault="003A7E38" w:rsidP="00D22292">
            <w:pPr>
              <w:jc w:val="center"/>
            </w:pPr>
            <w:r w:rsidRPr="00D812F9">
              <w:t>1714,7</w:t>
            </w:r>
          </w:p>
        </w:tc>
        <w:tc>
          <w:tcPr>
            <w:tcW w:w="1912" w:type="dxa"/>
          </w:tcPr>
          <w:p w:rsidR="003A7E38" w:rsidRPr="00D812F9" w:rsidRDefault="003A7E38" w:rsidP="00CB3CD9">
            <w:pPr>
              <w:jc w:val="center"/>
            </w:pPr>
            <w:r w:rsidRPr="00D812F9">
              <w:t>2764,88</w:t>
            </w:r>
          </w:p>
        </w:tc>
        <w:tc>
          <w:tcPr>
            <w:tcW w:w="2193" w:type="dxa"/>
          </w:tcPr>
          <w:p w:rsidR="003A7E38" w:rsidRPr="00D812F9" w:rsidRDefault="00686718" w:rsidP="00686718">
            <w:pPr>
              <w:jc w:val="center"/>
            </w:pPr>
            <w:r w:rsidRPr="00D812F9">
              <w:t>161,2</w:t>
            </w:r>
          </w:p>
        </w:tc>
      </w:tr>
      <w:tr w:rsidR="003A7E38" w:rsidRPr="00D812F9" w:rsidTr="00CB3CD9">
        <w:tc>
          <w:tcPr>
            <w:tcW w:w="3402" w:type="dxa"/>
          </w:tcPr>
          <w:p w:rsidR="003A7E38" w:rsidRPr="00D812F9" w:rsidRDefault="003A7E38" w:rsidP="00CB3CD9">
            <w:pPr>
              <w:rPr>
                <w:b/>
              </w:rPr>
            </w:pPr>
            <w:r w:rsidRPr="00D812F9">
              <w:rPr>
                <w:b/>
              </w:rPr>
              <w:t>ВСЕГО</w:t>
            </w:r>
          </w:p>
        </w:tc>
        <w:tc>
          <w:tcPr>
            <w:tcW w:w="2129" w:type="dxa"/>
          </w:tcPr>
          <w:p w:rsidR="003A7E38" w:rsidRPr="00D812F9" w:rsidRDefault="003A7E38" w:rsidP="00D22292">
            <w:pPr>
              <w:jc w:val="center"/>
              <w:rPr>
                <w:b/>
              </w:rPr>
            </w:pPr>
            <w:r w:rsidRPr="00D812F9">
              <w:rPr>
                <w:b/>
              </w:rPr>
              <w:t>4225,9</w:t>
            </w:r>
          </w:p>
        </w:tc>
        <w:tc>
          <w:tcPr>
            <w:tcW w:w="1912" w:type="dxa"/>
          </w:tcPr>
          <w:p w:rsidR="003A7E38" w:rsidRPr="00D812F9" w:rsidRDefault="003A7E38" w:rsidP="00CB3CD9">
            <w:pPr>
              <w:jc w:val="center"/>
              <w:rPr>
                <w:b/>
              </w:rPr>
            </w:pPr>
            <w:r w:rsidRPr="00D812F9">
              <w:rPr>
                <w:b/>
              </w:rPr>
              <w:t>5543,73</w:t>
            </w:r>
          </w:p>
        </w:tc>
        <w:tc>
          <w:tcPr>
            <w:tcW w:w="2193" w:type="dxa"/>
          </w:tcPr>
          <w:p w:rsidR="003A7E38" w:rsidRPr="00D812F9" w:rsidRDefault="003A7E38" w:rsidP="00686718">
            <w:pPr>
              <w:jc w:val="center"/>
              <w:rPr>
                <w:b/>
              </w:rPr>
            </w:pPr>
            <w:r w:rsidRPr="00D812F9">
              <w:rPr>
                <w:b/>
              </w:rPr>
              <w:t>131,</w:t>
            </w:r>
            <w:r w:rsidR="00686718" w:rsidRPr="00D812F9">
              <w:rPr>
                <w:b/>
              </w:rPr>
              <w:t>2</w:t>
            </w:r>
          </w:p>
        </w:tc>
      </w:tr>
    </w:tbl>
    <w:p w:rsidR="00F1409A" w:rsidRPr="00D812F9" w:rsidRDefault="00F1409A" w:rsidP="00786460">
      <w:pPr>
        <w:spacing w:line="264" w:lineRule="auto"/>
        <w:ind w:firstLine="709"/>
        <w:jc w:val="both"/>
        <w:rPr>
          <w:sz w:val="28"/>
          <w:szCs w:val="28"/>
        </w:rPr>
      </w:pPr>
    </w:p>
    <w:p w:rsidR="000A49F9" w:rsidRPr="00C44853" w:rsidRDefault="00D63504" w:rsidP="003E35B9">
      <w:pPr>
        <w:spacing w:line="360" w:lineRule="auto"/>
        <w:ind w:firstLine="708"/>
        <w:jc w:val="both"/>
        <w:rPr>
          <w:sz w:val="27"/>
          <w:szCs w:val="27"/>
        </w:rPr>
      </w:pPr>
      <w:r w:rsidRPr="00C44853">
        <w:rPr>
          <w:sz w:val="27"/>
          <w:szCs w:val="27"/>
        </w:rPr>
        <w:t>Объем</w:t>
      </w:r>
      <w:r w:rsidR="00786460" w:rsidRPr="00C44853">
        <w:rPr>
          <w:sz w:val="27"/>
          <w:szCs w:val="27"/>
        </w:rPr>
        <w:t xml:space="preserve"> собственных доходов</w:t>
      </w:r>
      <w:r w:rsidRPr="00C44853">
        <w:rPr>
          <w:sz w:val="27"/>
          <w:szCs w:val="27"/>
        </w:rPr>
        <w:t xml:space="preserve"> бюджета к уровню прошлого года увеличился</w:t>
      </w:r>
      <w:r w:rsidR="00786460" w:rsidRPr="00C44853">
        <w:rPr>
          <w:sz w:val="27"/>
          <w:szCs w:val="27"/>
        </w:rPr>
        <w:t xml:space="preserve"> </w:t>
      </w:r>
      <w:r w:rsidR="00FD1B1C" w:rsidRPr="00C44853">
        <w:rPr>
          <w:sz w:val="27"/>
          <w:szCs w:val="27"/>
        </w:rPr>
        <w:t xml:space="preserve">на </w:t>
      </w:r>
      <w:r w:rsidR="00F07A91" w:rsidRPr="00C44853">
        <w:rPr>
          <w:sz w:val="27"/>
          <w:szCs w:val="27"/>
        </w:rPr>
        <w:t>10</w:t>
      </w:r>
      <w:r w:rsidR="00FD1B1C" w:rsidRPr="00C44853">
        <w:rPr>
          <w:sz w:val="27"/>
          <w:szCs w:val="27"/>
        </w:rPr>
        <w:t>,</w:t>
      </w:r>
      <w:r w:rsidR="00686718" w:rsidRPr="00C44853">
        <w:rPr>
          <w:sz w:val="27"/>
          <w:szCs w:val="27"/>
        </w:rPr>
        <w:t>7</w:t>
      </w:r>
      <w:r w:rsidR="00267F9D">
        <w:rPr>
          <w:sz w:val="27"/>
          <w:szCs w:val="27"/>
        </w:rPr>
        <w:t xml:space="preserve"> %. </w:t>
      </w:r>
      <w:r w:rsidRPr="00C44853">
        <w:rPr>
          <w:sz w:val="27"/>
          <w:szCs w:val="27"/>
        </w:rPr>
        <w:t xml:space="preserve">Основными причинами увеличения собственных доходов местного бюджета явились: увеличение дополнительного норматива </w:t>
      </w:r>
      <w:r w:rsidR="00850F71" w:rsidRPr="00C44853">
        <w:rPr>
          <w:sz w:val="27"/>
          <w:szCs w:val="27"/>
        </w:rPr>
        <w:t>отчислений от налога на доходы физических лиц, поступлений разовых платежей и увеличение платежей за счет роста физических показателей деятельности организаций.</w:t>
      </w:r>
    </w:p>
    <w:p w:rsidR="00850F71" w:rsidRPr="00C44853" w:rsidRDefault="00A30498" w:rsidP="003E35B9">
      <w:pPr>
        <w:pStyle w:val="ac"/>
        <w:spacing w:line="360" w:lineRule="auto"/>
        <w:ind w:left="0" w:firstLine="709"/>
        <w:jc w:val="both"/>
        <w:rPr>
          <w:sz w:val="27"/>
          <w:szCs w:val="27"/>
        </w:rPr>
      </w:pPr>
      <w:r w:rsidRPr="00C44853">
        <w:rPr>
          <w:sz w:val="27"/>
          <w:szCs w:val="27"/>
        </w:rPr>
        <w:t>В</w:t>
      </w:r>
      <w:r w:rsidR="00786460" w:rsidRPr="00C44853">
        <w:rPr>
          <w:sz w:val="27"/>
          <w:szCs w:val="27"/>
        </w:rPr>
        <w:t xml:space="preserve"> целях </w:t>
      </w:r>
      <w:r w:rsidR="00786460" w:rsidRPr="00C44853">
        <w:rPr>
          <w:bCs/>
          <w:sz w:val="27"/>
          <w:szCs w:val="27"/>
        </w:rPr>
        <w:t>повышения поступлений налоговых и неналоговых доходов, сокращения недоимки по уплате налогов и иных обязательных платежей в бюджет Уссурийского городского округа администрацией Уссурийского городского округа</w:t>
      </w:r>
      <w:r w:rsidRPr="00C44853">
        <w:rPr>
          <w:bCs/>
          <w:sz w:val="27"/>
          <w:szCs w:val="27"/>
        </w:rPr>
        <w:t xml:space="preserve"> в 201</w:t>
      </w:r>
      <w:r w:rsidR="00D8761C" w:rsidRPr="00C44853">
        <w:rPr>
          <w:bCs/>
          <w:sz w:val="27"/>
          <w:szCs w:val="27"/>
        </w:rPr>
        <w:t>9</w:t>
      </w:r>
      <w:r w:rsidRPr="00C44853">
        <w:rPr>
          <w:bCs/>
          <w:sz w:val="27"/>
          <w:szCs w:val="27"/>
        </w:rPr>
        <w:t xml:space="preserve"> году проводилась большая работа по поиску внутренних резервов</w:t>
      </w:r>
      <w:r w:rsidR="00850F71" w:rsidRPr="00C44853">
        <w:rPr>
          <w:sz w:val="27"/>
          <w:szCs w:val="27"/>
        </w:rPr>
        <w:t>.</w:t>
      </w:r>
    </w:p>
    <w:p w:rsidR="00850F71" w:rsidRPr="00C44853" w:rsidRDefault="00850F71" w:rsidP="003E35B9">
      <w:pPr>
        <w:pStyle w:val="ac"/>
        <w:spacing w:after="0" w:line="360" w:lineRule="auto"/>
        <w:ind w:left="0" w:firstLine="709"/>
        <w:jc w:val="both"/>
        <w:rPr>
          <w:bCs/>
          <w:sz w:val="27"/>
          <w:szCs w:val="27"/>
        </w:rPr>
      </w:pPr>
      <w:r w:rsidRPr="00C44853">
        <w:rPr>
          <w:sz w:val="27"/>
          <w:szCs w:val="27"/>
        </w:rPr>
        <w:t xml:space="preserve">Для обеспечения долгосрочной сбалансированности и устойчивости бюджетной системы администрацией Уссурийского городского округа принят </w:t>
      </w:r>
      <w:r w:rsidRPr="00C44853">
        <w:rPr>
          <w:sz w:val="27"/>
          <w:szCs w:val="27"/>
        </w:rPr>
        <w:lastRenderedPageBreak/>
        <w:t>План мероприятий по росту доходного потенциала, оптимизации расходов и совершенствованию долговой политики Уссурийского городского округа на период с 2018 по 2024 годы</w:t>
      </w:r>
      <w:r w:rsidRPr="00C44853">
        <w:rPr>
          <w:bCs/>
          <w:sz w:val="27"/>
          <w:szCs w:val="27"/>
        </w:rPr>
        <w:t>, предусматривающий:</w:t>
      </w:r>
    </w:p>
    <w:p w:rsidR="00850F71" w:rsidRPr="00C44853" w:rsidRDefault="00850F71" w:rsidP="003E35B9">
      <w:pPr>
        <w:tabs>
          <w:tab w:val="left" w:pos="709"/>
        </w:tabs>
        <w:spacing w:line="360" w:lineRule="auto"/>
        <w:jc w:val="both"/>
        <w:rPr>
          <w:sz w:val="27"/>
          <w:szCs w:val="27"/>
        </w:rPr>
      </w:pPr>
      <w:r w:rsidRPr="00C44853">
        <w:rPr>
          <w:sz w:val="27"/>
          <w:szCs w:val="27"/>
        </w:rPr>
        <w:tab/>
        <w:t>обеспечение роста поступлений налогов и других обязательных платежей в местный бюджет;</w:t>
      </w:r>
    </w:p>
    <w:p w:rsidR="00850F71" w:rsidRPr="00C44853" w:rsidRDefault="00850F71" w:rsidP="003E35B9">
      <w:pPr>
        <w:tabs>
          <w:tab w:val="left" w:pos="709"/>
        </w:tabs>
        <w:spacing w:line="360" w:lineRule="auto"/>
        <w:jc w:val="both"/>
        <w:rPr>
          <w:sz w:val="27"/>
          <w:szCs w:val="27"/>
        </w:rPr>
      </w:pPr>
      <w:r w:rsidRPr="00C44853">
        <w:rPr>
          <w:sz w:val="27"/>
          <w:szCs w:val="27"/>
        </w:rPr>
        <w:tab/>
        <w:t xml:space="preserve"> снижение недоимки по местным налогам, оптимизация расходов, в том числе за счет снижения неэффективных затрат;</w:t>
      </w:r>
    </w:p>
    <w:p w:rsidR="00850F71" w:rsidRPr="00C44853" w:rsidRDefault="00850F71" w:rsidP="003E35B9">
      <w:pPr>
        <w:tabs>
          <w:tab w:val="left" w:pos="709"/>
        </w:tabs>
        <w:spacing w:line="360" w:lineRule="auto"/>
        <w:jc w:val="both"/>
        <w:rPr>
          <w:sz w:val="27"/>
          <w:szCs w:val="27"/>
        </w:rPr>
      </w:pPr>
      <w:r w:rsidRPr="00C44853">
        <w:rPr>
          <w:sz w:val="27"/>
          <w:szCs w:val="27"/>
        </w:rPr>
        <w:tab/>
        <w:t>проведение оценки эффективности предоставляемых (</w:t>
      </w:r>
      <w:r w:rsidRPr="00C44853">
        <w:rPr>
          <w:color w:val="000000"/>
          <w:sz w:val="27"/>
          <w:szCs w:val="27"/>
          <w:shd w:val="clear" w:color="auto" w:fill="FFFFFF"/>
        </w:rPr>
        <w:t>планируемых к предоставлению) налоговых льгот по местным налогам</w:t>
      </w:r>
      <w:r w:rsidRPr="00C44853">
        <w:rPr>
          <w:sz w:val="27"/>
          <w:szCs w:val="27"/>
        </w:rPr>
        <w:t xml:space="preserve">. </w:t>
      </w:r>
    </w:p>
    <w:p w:rsidR="00850F71" w:rsidRPr="00C44853" w:rsidRDefault="00850F71" w:rsidP="003E35B9">
      <w:pPr>
        <w:spacing w:line="360" w:lineRule="auto"/>
        <w:ind w:firstLine="708"/>
        <w:contextualSpacing/>
        <w:jc w:val="both"/>
        <w:rPr>
          <w:color w:val="000000" w:themeColor="text1"/>
          <w:sz w:val="27"/>
          <w:szCs w:val="27"/>
        </w:rPr>
      </w:pPr>
      <w:r w:rsidRPr="00C44853">
        <w:rPr>
          <w:color w:val="000000" w:themeColor="text1"/>
          <w:sz w:val="27"/>
          <w:szCs w:val="27"/>
        </w:rPr>
        <w:t>В рамках реализации Плана:</w:t>
      </w:r>
    </w:p>
    <w:p w:rsidR="00786460" w:rsidRPr="00C44853" w:rsidRDefault="00786460" w:rsidP="003E35B9">
      <w:pPr>
        <w:widowControl w:val="0"/>
        <w:spacing w:line="360" w:lineRule="auto"/>
        <w:ind w:firstLine="708"/>
        <w:contextualSpacing/>
        <w:jc w:val="both"/>
        <w:rPr>
          <w:color w:val="000000" w:themeColor="text1"/>
          <w:sz w:val="27"/>
          <w:szCs w:val="27"/>
        </w:rPr>
      </w:pPr>
      <w:r w:rsidRPr="00C44853">
        <w:rPr>
          <w:color w:val="000000" w:themeColor="text1"/>
          <w:sz w:val="27"/>
          <w:szCs w:val="27"/>
        </w:rPr>
        <w:t xml:space="preserve">проводился ежедневный мониторинг налоговых и неналоговых поступлений, что позволило своевременно реагировать на динамику поступлений в течение года и принимать эффективные меры по мобилизации доходов </w:t>
      </w:r>
      <w:r w:rsidR="003B205E" w:rsidRPr="00C44853">
        <w:rPr>
          <w:color w:val="000000" w:themeColor="text1"/>
          <w:sz w:val="27"/>
          <w:szCs w:val="27"/>
        </w:rPr>
        <w:br/>
      </w:r>
      <w:r w:rsidRPr="00C44853">
        <w:rPr>
          <w:color w:val="000000" w:themeColor="text1"/>
          <w:sz w:val="27"/>
          <w:szCs w:val="27"/>
        </w:rPr>
        <w:t xml:space="preserve">в местный бюджет; </w:t>
      </w:r>
    </w:p>
    <w:p w:rsidR="00FE0A56" w:rsidRPr="00C44853" w:rsidRDefault="00786460" w:rsidP="003E35B9">
      <w:pPr>
        <w:widowControl w:val="0"/>
        <w:spacing w:line="360" w:lineRule="auto"/>
        <w:ind w:firstLine="708"/>
        <w:contextualSpacing/>
        <w:jc w:val="both"/>
        <w:rPr>
          <w:sz w:val="27"/>
          <w:szCs w:val="27"/>
        </w:rPr>
      </w:pPr>
      <w:r w:rsidRPr="00C44853">
        <w:rPr>
          <w:sz w:val="27"/>
          <w:szCs w:val="27"/>
        </w:rPr>
        <w:t>ежемесячно проводились заседания Межведомственной комиссии</w:t>
      </w:r>
      <w:r w:rsidR="009D78AF" w:rsidRPr="00C44853">
        <w:rPr>
          <w:sz w:val="27"/>
          <w:szCs w:val="27"/>
        </w:rPr>
        <w:t xml:space="preserve"> </w:t>
      </w:r>
      <w:r w:rsidR="003B205E" w:rsidRPr="00C44853">
        <w:rPr>
          <w:sz w:val="27"/>
          <w:szCs w:val="27"/>
        </w:rPr>
        <w:br/>
      </w:r>
      <w:r w:rsidR="009D78AF" w:rsidRPr="00C44853">
        <w:rPr>
          <w:sz w:val="27"/>
          <w:szCs w:val="27"/>
        </w:rPr>
        <w:t>по налоговой и социальной политике</w:t>
      </w:r>
      <w:r w:rsidRPr="00C44853">
        <w:rPr>
          <w:sz w:val="27"/>
          <w:szCs w:val="27"/>
        </w:rPr>
        <w:t xml:space="preserve"> при главе Уссурийского городского округа. </w:t>
      </w:r>
    </w:p>
    <w:p w:rsidR="00D8761C" w:rsidRPr="00C44853" w:rsidRDefault="00FE0A56" w:rsidP="003E35B9">
      <w:pPr>
        <w:widowControl w:val="0"/>
        <w:spacing w:line="360" w:lineRule="auto"/>
        <w:ind w:firstLine="720"/>
        <w:contextualSpacing/>
        <w:jc w:val="both"/>
        <w:rPr>
          <w:sz w:val="27"/>
          <w:szCs w:val="27"/>
        </w:rPr>
      </w:pPr>
      <w:r w:rsidRPr="00C44853">
        <w:rPr>
          <w:sz w:val="27"/>
          <w:szCs w:val="27"/>
        </w:rPr>
        <w:t>В 2019 году проведено 16 заседаний межведомственной комиссии по налоговой и социальной политике при главе Уссурийского городского округа, на которых рассматривались вопросы погашения задолженности организаций и физических лиц в бюджетную систему Российской Федерации и внебюджетные фонды, низкого уровня оплаты труда, своевременности выплаты заработной платы.</w:t>
      </w:r>
      <w:r w:rsidRPr="00C44853">
        <w:rPr>
          <w:color w:val="FF0000"/>
          <w:sz w:val="27"/>
          <w:szCs w:val="27"/>
        </w:rPr>
        <w:t xml:space="preserve"> </w:t>
      </w:r>
      <w:r w:rsidRPr="00C44853">
        <w:rPr>
          <w:sz w:val="27"/>
          <w:szCs w:val="27"/>
        </w:rPr>
        <w:t xml:space="preserve">На заседаниях комиссии заслушано 445 налогоплательщиков. </w:t>
      </w:r>
    </w:p>
    <w:p w:rsidR="00FE0A56" w:rsidRPr="00C44853" w:rsidRDefault="00FE0A56" w:rsidP="003E35B9">
      <w:pPr>
        <w:widowControl w:val="0"/>
        <w:spacing w:line="360" w:lineRule="auto"/>
        <w:ind w:firstLine="720"/>
        <w:contextualSpacing/>
        <w:jc w:val="both"/>
        <w:rPr>
          <w:sz w:val="27"/>
          <w:szCs w:val="27"/>
        </w:rPr>
      </w:pPr>
      <w:proofErr w:type="gramStart"/>
      <w:r w:rsidRPr="00C44853">
        <w:rPr>
          <w:sz w:val="27"/>
          <w:szCs w:val="27"/>
        </w:rPr>
        <w:t>По результатам работы комиссии общая сумма погашенной задолженности в бюджеты всех уровней составила 61</w:t>
      </w:r>
      <w:r w:rsidR="00D8761C" w:rsidRPr="00C44853">
        <w:rPr>
          <w:sz w:val="27"/>
          <w:szCs w:val="27"/>
        </w:rPr>
        <w:t>,</w:t>
      </w:r>
      <w:r w:rsidRPr="00C44853">
        <w:rPr>
          <w:sz w:val="27"/>
          <w:szCs w:val="27"/>
        </w:rPr>
        <w:t>68</w:t>
      </w:r>
      <w:r w:rsidR="00D8761C" w:rsidRPr="00C44853">
        <w:rPr>
          <w:sz w:val="27"/>
          <w:szCs w:val="27"/>
        </w:rPr>
        <w:t xml:space="preserve"> млн.</w:t>
      </w:r>
      <w:r w:rsidRPr="00C44853">
        <w:rPr>
          <w:sz w:val="27"/>
          <w:szCs w:val="27"/>
        </w:rPr>
        <w:t xml:space="preserve"> руб., в том числе: в местный бюджет 28</w:t>
      </w:r>
      <w:r w:rsidR="00D8761C" w:rsidRPr="00C44853">
        <w:rPr>
          <w:sz w:val="27"/>
          <w:szCs w:val="27"/>
        </w:rPr>
        <w:t>,</w:t>
      </w:r>
      <w:r w:rsidRPr="00C44853">
        <w:rPr>
          <w:sz w:val="27"/>
          <w:szCs w:val="27"/>
        </w:rPr>
        <w:t> 1</w:t>
      </w:r>
      <w:r w:rsidR="00D8761C" w:rsidRPr="00C44853">
        <w:rPr>
          <w:sz w:val="27"/>
          <w:szCs w:val="27"/>
        </w:rPr>
        <w:t>7 млн.</w:t>
      </w:r>
      <w:r w:rsidRPr="00C44853">
        <w:rPr>
          <w:sz w:val="27"/>
          <w:szCs w:val="27"/>
        </w:rPr>
        <w:t xml:space="preserve"> руб., в Пенсионный фонд и Фонд социального страхования – 17</w:t>
      </w:r>
      <w:r w:rsidR="00D8761C" w:rsidRPr="00C44853">
        <w:rPr>
          <w:sz w:val="27"/>
          <w:szCs w:val="27"/>
        </w:rPr>
        <w:t>,</w:t>
      </w:r>
      <w:r w:rsidRPr="00C44853">
        <w:rPr>
          <w:sz w:val="27"/>
          <w:szCs w:val="27"/>
        </w:rPr>
        <w:t> 6</w:t>
      </w:r>
      <w:r w:rsidR="00D8761C" w:rsidRPr="00C44853">
        <w:rPr>
          <w:sz w:val="27"/>
          <w:szCs w:val="27"/>
        </w:rPr>
        <w:t>3 млн.</w:t>
      </w:r>
      <w:r w:rsidRPr="00C44853">
        <w:rPr>
          <w:sz w:val="27"/>
          <w:szCs w:val="27"/>
        </w:rPr>
        <w:t xml:space="preserve"> руб. Увеличили размер оплаты труда работникам – 40 работодателей, количество наемных работников, которым повышен размер оплаты труда – 356 работников.</w:t>
      </w:r>
      <w:proofErr w:type="gramEnd"/>
    </w:p>
    <w:p w:rsidR="00FE0A56" w:rsidRPr="00C44853" w:rsidRDefault="00FE0A56" w:rsidP="003E35B9">
      <w:pPr>
        <w:widowControl w:val="0"/>
        <w:spacing w:line="360" w:lineRule="auto"/>
        <w:ind w:firstLine="720"/>
        <w:contextualSpacing/>
        <w:jc w:val="both"/>
        <w:rPr>
          <w:sz w:val="27"/>
          <w:szCs w:val="27"/>
        </w:rPr>
      </w:pPr>
      <w:r w:rsidRPr="00C44853">
        <w:rPr>
          <w:sz w:val="27"/>
          <w:szCs w:val="27"/>
        </w:rPr>
        <w:t>Проводился постоянный контроль выполнения решений комиссии в установленные сроки. На каждом заседании комиссии заслушивалась информация об исполнении ранее принятых решений.</w:t>
      </w:r>
    </w:p>
    <w:p w:rsidR="00FE0A56" w:rsidRPr="00C44853" w:rsidRDefault="00FE0A56" w:rsidP="003E35B9">
      <w:pPr>
        <w:widowControl w:val="0"/>
        <w:spacing w:line="360" w:lineRule="auto"/>
        <w:ind w:firstLine="720"/>
        <w:contextualSpacing/>
        <w:jc w:val="both"/>
        <w:rPr>
          <w:sz w:val="27"/>
          <w:szCs w:val="27"/>
        </w:rPr>
      </w:pPr>
      <w:r w:rsidRPr="00C44853">
        <w:rPr>
          <w:sz w:val="27"/>
          <w:szCs w:val="27"/>
        </w:rPr>
        <w:lastRenderedPageBreak/>
        <w:t>В целях повышения эффективности администрирования неналоговых доходов организована адресная работа с арендаторами, имеющими задолженность по арендной плате за земельные участки.</w:t>
      </w:r>
    </w:p>
    <w:p w:rsidR="00FE0A56" w:rsidRPr="00C44853" w:rsidRDefault="00FE0A56" w:rsidP="003E35B9">
      <w:pPr>
        <w:widowControl w:val="0"/>
        <w:spacing w:line="360" w:lineRule="auto"/>
        <w:ind w:firstLine="720"/>
        <w:contextualSpacing/>
        <w:jc w:val="both"/>
        <w:rPr>
          <w:sz w:val="27"/>
          <w:szCs w:val="27"/>
        </w:rPr>
      </w:pPr>
      <w:r w:rsidRPr="00C44853">
        <w:rPr>
          <w:sz w:val="27"/>
          <w:szCs w:val="27"/>
        </w:rPr>
        <w:t>Кроме того, в 2019 году проведено 9 заседаний рабочей группы по снижению неформальной занятости.</w:t>
      </w:r>
      <w:r w:rsidRPr="00C44853">
        <w:rPr>
          <w:color w:val="FF0000"/>
          <w:sz w:val="27"/>
          <w:szCs w:val="27"/>
        </w:rPr>
        <w:t xml:space="preserve"> </w:t>
      </w:r>
      <w:r w:rsidRPr="00C44853">
        <w:rPr>
          <w:sz w:val="27"/>
          <w:szCs w:val="27"/>
        </w:rPr>
        <w:t xml:space="preserve">Проведены выездные информационно-разъяснительные рейды по 243 организациям. МИФНС № 9 по Приморскому краю совместно с органами местного самоуправления проведено 166 рейдов в местах массовой торговли. В результате выявлено 52 работодателя, использующих труд наемных работников без оформления трудовых договоров, из них 3 привлечено к административной ответственности. Количество работодателей, оформивших трудовые отношения с наемными работниками – 25, количество работников с которыми оформили трудовые отношения – 69. </w:t>
      </w:r>
    </w:p>
    <w:p w:rsidR="00714CF9" w:rsidRPr="00C44853" w:rsidRDefault="00786460" w:rsidP="003E35B9">
      <w:pPr>
        <w:spacing w:after="75" w:line="360" w:lineRule="auto"/>
        <w:ind w:firstLine="539"/>
        <w:contextualSpacing/>
        <w:jc w:val="both"/>
        <w:rPr>
          <w:sz w:val="27"/>
          <w:szCs w:val="27"/>
        </w:rPr>
      </w:pPr>
      <w:r w:rsidRPr="00C44853">
        <w:rPr>
          <w:sz w:val="27"/>
          <w:szCs w:val="27"/>
        </w:rPr>
        <w:t xml:space="preserve">В целях оптимизации </w:t>
      </w:r>
      <w:r w:rsidR="00FF31DD" w:rsidRPr="00C44853">
        <w:rPr>
          <w:sz w:val="27"/>
          <w:szCs w:val="27"/>
        </w:rPr>
        <w:t xml:space="preserve">налоговых </w:t>
      </w:r>
      <w:r w:rsidRPr="00C44853">
        <w:rPr>
          <w:sz w:val="27"/>
          <w:szCs w:val="27"/>
        </w:rPr>
        <w:t xml:space="preserve">льгот по </w:t>
      </w:r>
      <w:r w:rsidR="00D812F9" w:rsidRPr="00C44853">
        <w:rPr>
          <w:sz w:val="27"/>
          <w:szCs w:val="27"/>
        </w:rPr>
        <w:t>местным налогам</w:t>
      </w:r>
      <w:r w:rsidRPr="00C44853">
        <w:rPr>
          <w:sz w:val="27"/>
          <w:szCs w:val="27"/>
        </w:rPr>
        <w:t xml:space="preserve"> в 201</w:t>
      </w:r>
      <w:r w:rsidR="00D812F9" w:rsidRPr="00C44853">
        <w:rPr>
          <w:sz w:val="27"/>
          <w:szCs w:val="27"/>
        </w:rPr>
        <w:t>9</w:t>
      </w:r>
      <w:r w:rsidRPr="00C44853">
        <w:rPr>
          <w:sz w:val="27"/>
          <w:szCs w:val="27"/>
        </w:rPr>
        <w:t xml:space="preserve"> году проведена оценка </w:t>
      </w:r>
      <w:r w:rsidR="00FF31DD" w:rsidRPr="00C44853">
        <w:rPr>
          <w:sz w:val="27"/>
          <w:szCs w:val="27"/>
        </w:rPr>
        <w:t xml:space="preserve">их </w:t>
      </w:r>
      <w:r w:rsidRPr="00C44853">
        <w:rPr>
          <w:sz w:val="27"/>
          <w:szCs w:val="27"/>
        </w:rPr>
        <w:t>эффективности</w:t>
      </w:r>
      <w:r w:rsidR="00D812F9" w:rsidRPr="00C44853">
        <w:rPr>
          <w:sz w:val="27"/>
          <w:szCs w:val="27"/>
        </w:rPr>
        <w:t xml:space="preserve"> предоставленных (планируемых к предоставлению) налоговых льгот</w:t>
      </w:r>
      <w:r w:rsidRPr="00C44853">
        <w:rPr>
          <w:sz w:val="27"/>
          <w:szCs w:val="27"/>
        </w:rPr>
        <w:t>.</w:t>
      </w:r>
      <w:r w:rsidR="00630C84" w:rsidRPr="00C44853">
        <w:rPr>
          <w:sz w:val="27"/>
          <w:szCs w:val="27"/>
        </w:rPr>
        <w:t xml:space="preserve"> </w:t>
      </w:r>
      <w:r w:rsidR="00FF31DD" w:rsidRPr="00C44853">
        <w:rPr>
          <w:sz w:val="27"/>
          <w:szCs w:val="27"/>
        </w:rPr>
        <w:t>По р</w:t>
      </w:r>
      <w:r w:rsidRPr="00C44853">
        <w:rPr>
          <w:sz w:val="27"/>
          <w:szCs w:val="27"/>
        </w:rPr>
        <w:t>езультат</w:t>
      </w:r>
      <w:r w:rsidR="00FF31DD" w:rsidRPr="00C44853">
        <w:rPr>
          <w:sz w:val="27"/>
          <w:szCs w:val="27"/>
        </w:rPr>
        <w:t>ам</w:t>
      </w:r>
      <w:r w:rsidRPr="00C44853">
        <w:rPr>
          <w:sz w:val="27"/>
          <w:szCs w:val="27"/>
        </w:rPr>
        <w:t xml:space="preserve"> проведенной оценки налоговые льготы </w:t>
      </w:r>
      <w:r w:rsidR="00923055" w:rsidRPr="00C44853">
        <w:rPr>
          <w:sz w:val="27"/>
          <w:szCs w:val="27"/>
        </w:rPr>
        <w:t xml:space="preserve">признаны </w:t>
      </w:r>
      <w:r w:rsidRPr="00C44853">
        <w:rPr>
          <w:sz w:val="27"/>
          <w:szCs w:val="27"/>
        </w:rPr>
        <w:t>эффективны</w:t>
      </w:r>
      <w:r w:rsidR="00923055" w:rsidRPr="00C44853">
        <w:rPr>
          <w:sz w:val="27"/>
          <w:szCs w:val="27"/>
        </w:rPr>
        <w:t>ми и их</w:t>
      </w:r>
      <w:r w:rsidRPr="00C44853">
        <w:rPr>
          <w:sz w:val="27"/>
          <w:szCs w:val="27"/>
        </w:rPr>
        <w:t xml:space="preserve"> </w:t>
      </w:r>
      <w:r w:rsidR="00923055" w:rsidRPr="00C44853">
        <w:rPr>
          <w:sz w:val="27"/>
          <w:szCs w:val="27"/>
        </w:rPr>
        <w:t>д</w:t>
      </w:r>
      <w:r w:rsidRPr="00C44853">
        <w:rPr>
          <w:sz w:val="27"/>
          <w:szCs w:val="27"/>
        </w:rPr>
        <w:t>ействие продлено на 201</w:t>
      </w:r>
      <w:r w:rsidR="00314788" w:rsidRPr="00C44853">
        <w:rPr>
          <w:sz w:val="27"/>
          <w:szCs w:val="27"/>
        </w:rPr>
        <w:t>9</w:t>
      </w:r>
      <w:r w:rsidRPr="00C44853">
        <w:rPr>
          <w:sz w:val="27"/>
          <w:szCs w:val="27"/>
        </w:rPr>
        <w:t xml:space="preserve"> год.</w:t>
      </w:r>
      <w:r w:rsidR="00714CF9" w:rsidRPr="00C44853">
        <w:rPr>
          <w:sz w:val="27"/>
          <w:szCs w:val="27"/>
        </w:rPr>
        <w:tab/>
      </w:r>
      <w:r w:rsidR="00D22292" w:rsidRPr="00C44853">
        <w:rPr>
          <w:sz w:val="27"/>
          <w:szCs w:val="27"/>
        </w:rPr>
        <w:t xml:space="preserve">В 2019 году проведена работа с привлечением представителей налоговой службы, предпринимателей и общественности по переходу на исчисление </w:t>
      </w:r>
      <w:proofErr w:type="gramStart"/>
      <w:r w:rsidR="00D22292" w:rsidRPr="00C44853">
        <w:rPr>
          <w:sz w:val="27"/>
          <w:szCs w:val="27"/>
        </w:rPr>
        <w:t>налога</w:t>
      </w:r>
      <w:proofErr w:type="gramEnd"/>
      <w:r w:rsidR="00D22292" w:rsidRPr="00C44853">
        <w:rPr>
          <w:sz w:val="27"/>
          <w:szCs w:val="27"/>
        </w:rPr>
        <w:t xml:space="preserve"> на имущество физических лиц исходя из кадастровой стоимости.</w:t>
      </w:r>
    </w:p>
    <w:p w:rsidR="00876253" w:rsidRPr="00C44853" w:rsidRDefault="00D22292" w:rsidP="003E35B9">
      <w:pPr>
        <w:widowControl w:val="0"/>
        <w:suppressAutoHyphens/>
        <w:spacing w:line="360" w:lineRule="auto"/>
        <w:ind w:firstLine="539"/>
        <w:jc w:val="both"/>
        <w:rPr>
          <w:sz w:val="27"/>
          <w:szCs w:val="27"/>
        </w:rPr>
      </w:pPr>
      <w:r w:rsidRPr="00C44853">
        <w:rPr>
          <w:sz w:val="27"/>
          <w:szCs w:val="27"/>
        </w:rPr>
        <w:t>Ключевой задачей бюджетной политики администрации Уссурийского городского округа в сфере расходов являлось безусловное исполнение требований и ограничений бюджетного законодательства, исполнение принятых расходных обязательств</w:t>
      </w:r>
      <w:r w:rsidR="00876253" w:rsidRPr="00C44853">
        <w:rPr>
          <w:sz w:val="27"/>
          <w:szCs w:val="27"/>
        </w:rPr>
        <w:t xml:space="preserve"> наиболее эффективным способом, мобилизация внутренних </w:t>
      </w:r>
      <w:r w:rsidR="0022258F">
        <w:rPr>
          <w:sz w:val="27"/>
          <w:szCs w:val="27"/>
        </w:rPr>
        <w:t>источников</w:t>
      </w:r>
      <w:r w:rsidR="00876253" w:rsidRPr="00C44853">
        <w:rPr>
          <w:sz w:val="27"/>
          <w:szCs w:val="27"/>
        </w:rPr>
        <w:t>.</w:t>
      </w:r>
    </w:p>
    <w:p w:rsidR="004A06DA" w:rsidRPr="00C44853" w:rsidRDefault="004A06DA" w:rsidP="003E35B9">
      <w:pPr>
        <w:widowControl w:val="0"/>
        <w:tabs>
          <w:tab w:val="left" w:pos="709"/>
        </w:tabs>
        <w:suppressAutoHyphens/>
        <w:spacing w:line="360" w:lineRule="auto"/>
        <w:jc w:val="both"/>
        <w:rPr>
          <w:sz w:val="27"/>
          <w:szCs w:val="27"/>
        </w:rPr>
      </w:pPr>
      <w:r w:rsidRPr="00C44853">
        <w:rPr>
          <w:sz w:val="27"/>
          <w:szCs w:val="27"/>
        </w:rPr>
        <w:tab/>
        <w:t>Этот подход позволил предотвратить риски, связанны</w:t>
      </w:r>
      <w:r w:rsidR="00630C84" w:rsidRPr="00C44853">
        <w:rPr>
          <w:sz w:val="27"/>
          <w:szCs w:val="27"/>
        </w:rPr>
        <w:t>е</w:t>
      </w:r>
      <w:r w:rsidRPr="00C44853">
        <w:rPr>
          <w:sz w:val="27"/>
          <w:szCs w:val="27"/>
        </w:rPr>
        <w:t xml:space="preserve"> с принятием дополнительных не обеспеченных финансовыми ресурсами расходных обязательств, возникновением кредиторской задолженности бюджета и муниципального долга.</w:t>
      </w:r>
    </w:p>
    <w:p w:rsidR="004A06DA" w:rsidRPr="003E35B9" w:rsidRDefault="004A06DA" w:rsidP="003E35B9">
      <w:pPr>
        <w:spacing w:line="360" w:lineRule="auto"/>
        <w:ind w:firstLine="708"/>
        <w:jc w:val="both"/>
        <w:rPr>
          <w:sz w:val="27"/>
          <w:szCs w:val="27"/>
        </w:rPr>
      </w:pPr>
      <w:r w:rsidRPr="00C44853">
        <w:rPr>
          <w:sz w:val="27"/>
          <w:szCs w:val="27"/>
        </w:rPr>
        <w:t xml:space="preserve">Исполнение </w:t>
      </w:r>
      <w:r w:rsidR="00714CF9" w:rsidRPr="00C44853">
        <w:rPr>
          <w:sz w:val="27"/>
          <w:szCs w:val="27"/>
        </w:rPr>
        <w:t>бюджет</w:t>
      </w:r>
      <w:r w:rsidRPr="00C44853">
        <w:rPr>
          <w:sz w:val="27"/>
          <w:szCs w:val="27"/>
        </w:rPr>
        <w:t>а</w:t>
      </w:r>
      <w:r w:rsidR="00714CF9" w:rsidRPr="00C44853">
        <w:rPr>
          <w:sz w:val="27"/>
          <w:szCs w:val="27"/>
        </w:rPr>
        <w:t xml:space="preserve"> Уссури</w:t>
      </w:r>
      <w:r w:rsidR="003C6128" w:rsidRPr="00C44853">
        <w:rPr>
          <w:sz w:val="27"/>
          <w:szCs w:val="27"/>
        </w:rPr>
        <w:t>йского городского округа за 201</w:t>
      </w:r>
      <w:r w:rsidR="0012698B">
        <w:rPr>
          <w:sz w:val="27"/>
          <w:szCs w:val="27"/>
        </w:rPr>
        <w:t>9</w:t>
      </w:r>
      <w:r w:rsidR="00714CF9" w:rsidRPr="00C44853">
        <w:rPr>
          <w:sz w:val="27"/>
          <w:szCs w:val="27"/>
        </w:rPr>
        <w:t xml:space="preserve"> год </w:t>
      </w:r>
      <w:r w:rsidRPr="00C44853">
        <w:rPr>
          <w:sz w:val="27"/>
          <w:szCs w:val="27"/>
        </w:rPr>
        <w:t>по расходам характеризуется следующими показателями</w:t>
      </w:r>
      <w:r w:rsidR="003E35B9" w:rsidRPr="003E35B9">
        <w:rPr>
          <w:sz w:val="27"/>
          <w:szCs w:val="27"/>
        </w:rPr>
        <w:t>:</w:t>
      </w:r>
    </w:p>
    <w:p w:rsidR="007F5B0A" w:rsidRPr="007F5B0A" w:rsidRDefault="007F5B0A" w:rsidP="004A06DA">
      <w:pPr>
        <w:ind w:firstLine="708"/>
        <w:jc w:val="both"/>
        <w:rPr>
          <w:sz w:val="27"/>
          <w:szCs w:val="27"/>
        </w:rPr>
      </w:pPr>
    </w:p>
    <w:p w:rsidR="00714CF9" w:rsidRPr="007F584B" w:rsidRDefault="00714CF9" w:rsidP="00FF01E7">
      <w:pPr>
        <w:ind w:left="7788"/>
        <w:jc w:val="right"/>
        <w:rPr>
          <w:color w:val="000000" w:themeColor="text1"/>
          <w:sz w:val="22"/>
          <w:szCs w:val="22"/>
        </w:rPr>
      </w:pPr>
      <w:r w:rsidRPr="007F584B">
        <w:rPr>
          <w:color w:val="000000" w:themeColor="text1"/>
          <w:sz w:val="22"/>
          <w:szCs w:val="22"/>
        </w:rPr>
        <w:lastRenderedPageBreak/>
        <w:t>млн. руб</w:t>
      </w:r>
      <w:r w:rsidR="0022258F">
        <w:rPr>
          <w:color w:val="000000" w:themeColor="text1"/>
          <w:sz w:val="22"/>
          <w:szCs w:val="22"/>
        </w:rPr>
        <w:t>.</w:t>
      </w:r>
    </w:p>
    <w:tbl>
      <w:tblPr>
        <w:tblW w:w="9640" w:type="dxa"/>
        <w:tblInd w:w="108" w:type="dxa"/>
        <w:tblLayout w:type="fixed"/>
        <w:tblLook w:val="0000"/>
      </w:tblPr>
      <w:tblGrid>
        <w:gridCol w:w="2977"/>
        <w:gridCol w:w="1417"/>
        <w:gridCol w:w="1276"/>
        <w:gridCol w:w="1418"/>
        <w:gridCol w:w="1206"/>
        <w:gridCol w:w="1346"/>
      </w:tblGrid>
      <w:tr w:rsidR="00714CF9" w:rsidRPr="005113C6" w:rsidTr="00CB3CD9">
        <w:trPr>
          <w:trHeight w:val="255"/>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tcPr>
          <w:p w:rsidR="00714CF9" w:rsidRPr="007F584B" w:rsidRDefault="00714CF9" w:rsidP="00714CF9">
            <w:pPr>
              <w:widowControl w:val="0"/>
              <w:jc w:val="center"/>
              <w:rPr>
                <w:color w:val="000000" w:themeColor="text1"/>
              </w:rPr>
            </w:pPr>
          </w:p>
        </w:tc>
        <w:tc>
          <w:tcPr>
            <w:tcW w:w="2693" w:type="dxa"/>
            <w:gridSpan w:val="2"/>
            <w:tcBorders>
              <w:top w:val="single" w:sz="4" w:space="0" w:color="auto"/>
              <w:left w:val="nil"/>
              <w:bottom w:val="single" w:sz="4" w:space="0" w:color="auto"/>
              <w:right w:val="single" w:sz="4" w:space="0" w:color="auto"/>
            </w:tcBorders>
            <w:shd w:val="clear" w:color="auto" w:fill="FFFFFF"/>
            <w:noWrap/>
            <w:vAlign w:val="center"/>
          </w:tcPr>
          <w:p w:rsidR="00714CF9" w:rsidRPr="005113C6" w:rsidRDefault="00714CF9" w:rsidP="0022258F">
            <w:pPr>
              <w:widowControl w:val="0"/>
              <w:jc w:val="center"/>
              <w:rPr>
                <w:bCs/>
                <w:color w:val="000000" w:themeColor="text1"/>
              </w:rPr>
            </w:pPr>
            <w:r w:rsidRPr="005113C6">
              <w:rPr>
                <w:bCs/>
                <w:color w:val="000000" w:themeColor="text1"/>
              </w:rPr>
              <w:t>201</w:t>
            </w:r>
            <w:r w:rsidR="0022258F">
              <w:rPr>
                <w:bCs/>
                <w:color w:val="000000" w:themeColor="text1"/>
              </w:rPr>
              <w:t>8</w:t>
            </w:r>
            <w:r w:rsidR="00BB300C">
              <w:rPr>
                <w:bCs/>
                <w:color w:val="000000" w:themeColor="text1"/>
              </w:rPr>
              <w:t xml:space="preserve"> год</w:t>
            </w:r>
          </w:p>
        </w:tc>
        <w:tc>
          <w:tcPr>
            <w:tcW w:w="2624" w:type="dxa"/>
            <w:gridSpan w:val="2"/>
            <w:tcBorders>
              <w:top w:val="single" w:sz="4" w:space="0" w:color="auto"/>
              <w:left w:val="nil"/>
              <w:bottom w:val="single" w:sz="4" w:space="0" w:color="auto"/>
              <w:right w:val="single" w:sz="4" w:space="0" w:color="000000"/>
            </w:tcBorders>
            <w:shd w:val="clear" w:color="auto" w:fill="FFFFFF"/>
            <w:noWrap/>
            <w:vAlign w:val="center"/>
          </w:tcPr>
          <w:p w:rsidR="00714CF9" w:rsidRPr="005113C6" w:rsidRDefault="00714CF9" w:rsidP="0022258F">
            <w:pPr>
              <w:widowControl w:val="0"/>
              <w:jc w:val="center"/>
              <w:rPr>
                <w:bCs/>
                <w:color w:val="000000" w:themeColor="text1"/>
              </w:rPr>
            </w:pPr>
            <w:r w:rsidRPr="005113C6">
              <w:rPr>
                <w:bCs/>
                <w:color w:val="000000" w:themeColor="text1"/>
              </w:rPr>
              <w:t>201</w:t>
            </w:r>
            <w:r w:rsidR="0022258F">
              <w:rPr>
                <w:bCs/>
                <w:color w:val="000000" w:themeColor="text1"/>
              </w:rPr>
              <w:t>9</w:t>
            </w:r>
            <w:r w:rsidR="00BB300C">
              <w:rPr>
                <w:bCs/>
                <w:color w:val="000000" w:themeColor="text1"/>
              </w:rPr>
              <w:t xml:space="preserve"> год</w:t>
            </w:r>
          </w:p>
        </w:tc>
        <w:tc>
          <w:tcPr>
            <w:tcW w:w="1346" w:type="dxa"/>
            <w:vMerge w:val="restart"/>
            <w:tcBorders>
              <w:top w:val="single" w:sz="4" w:space="0" w:color="auto"/>
              <w:left w:val="nil"/>
              <w:right w:val="single" w:sz="4" w:space="0" w:color="000000"/>
            </w:tcBorders>
            <w:shd w:val="clear" w:color="auto" w:fill="FFFFFF"/>
          </w:tcPr>
          <w:p w:rsidR="00714CF9" w:rsidRPr="005113C6" w:rsidRDefault="00714CF9" w:rsidP="0022258F">
            <w:pPr>
              <w:widowControl w:val="0"/>
              <w:jc w:val="center"/>
              <w:rPr>
                <w:bCs/>
                <w:color w:val="000000" w:themeColor="text1"/>
              </w:rPr>
            </w:pPr>
            <w:r w:rsidRPr="005113C6">
              <w:rPr>
                <w:bCs/>
                <w:color w:val="000000" w:themeColor="text1"/>
              </w:rPr>
              <w:t>% к 201</w:t>
            </w:r>
            <w:r w:rsidR="0022258F">
              <w:rPr>
                <w:bCs/>
                <w:color w:val="000000" w:themeColor="text1"/>
              </w:rPr>
              <w:t>8</w:t>
            </w:r>
            <w:r w:rsidRPr="005113C6">
              <w:rPr>
                <w:bCs/>
                <w:color w:val="000000" w:themeColor="text1"/>
              </w:rPr>
              <w:t xml:space="preserve"> году</w:t>
            </w:r>
          </w:p>
        </w:tc>
      </w:tr>
      <w:tr w:rsidR="00714CF9" w:rsidRPr="005113C6" w:rsidTr="00CB3CD9">
        <w:trPr>
          <w:trHeight w:val="1607"/>
        </w:trPr>
        <w:tc>
          <w:tcPr>
            <w:tcW w:w="2977" w:type="dxa"/>
            <w:vMerge/>
            <w:tcBorders>
              <w:top w:val="single" w:sz="4" w:space="0" w:color="auto"/>
              <w:left w:val="single" w:sz="4" w:space="0" w:color="auto"/>
              <w:bottom w:val="single" w:sz="4" w:space="0" w:color="auto"/>
              <w:right w:val="single" w:sz="4" w:space="0" w:color="auto"/>
            </w:tcBorders>
            <w:vAlign w:val="center"/>
          </w:tcPr>
          <w:p w:rsidR="00714CF9" w:rsidRPr="005113C6" w:rsidRDefault="00714CF9" w:rsidP="00714CF9">
            <w:pPr>
              <w:widowControl w:val="0"/>
              <w:jc w:val="both"/>
              <w:rPr>
                <w:color w:val="000000" w:themeColor="text1"/>
              </w:rPr>
            </w:pPr>
          </w:p>
        </w:tc>
        <w:tc>
          <w:tcPr>
            <w:tcW w:w="1417" w:type="dxa"/>
            <w:tcBorders>
              <w:top w:val="nil"/>
              <w:left w:val="nil"/>
              <w:bottom w:val="single" w:sz="4" w:space="0" w:color="auto"/>
              <w:right w:val="single" w:sz="4" w:space="0" w:color="auto"/>
            </w:tcBorders>
            <w:shd w:val="clear" w:color="auto" w:fill="FFFFFF"/>
            <w:vAlign w:val="center"/>
          </w:tcPr>
          <w:p w:rsidR="00714CF9" w:rsidRPr="005113C6" w:rsidRDefault="00714CF9" w:rsidP="00714CF9">
            <w:pPr>
              <w:widowControl w:val="0"/>
              <w:jc w:val="center"/>
              <w:rPr>
                <w:color w:val="000000" w:themeColor="text1"/>
              </w:rPr>
            </w:pPr>
            <w:r w:rsidRPr="005113C6">
              <w:rPr>
                <w:color w:val="000000" w:themeColor="text1"/>
              </w:rPr>
              <w:t>Исполнено</w:t>
            </w:r>
          </w:p>
        </w:tc>
        <w:tc>
          <w:tcPr>
            <w:tcW w:w="1276" w:type="dxa"/>
            <w:tcBorders>
              <w:top w:val="nil"/>
              <w:left w:val="nil"/>
              <w:bottom w:val="single" w:sz="4" w:space="0" w:color="auto"/>
              <w:right w:val="single" w:sz="4" w:space="0" w:color="auto"/>
            </w:tcBorders>
            <w:shd w:val="clear" w:color="auto" w:fill="FFFFFF"/>
            <w:vAlign w:val="center"/>
          </w:tcPr>
          <w:p w:rsidR="00714CF9" w:rsidRPr="005113C6" w:rsidRDefault="00714CF9" w:rsidP="00714CF9">
            <w:pPr>
              <w:widowControl w:val="0"/>
              <w:jc w:val="center"/>
              <w:rPr>
                <w:color w:val="000000" w:themeColor="text1"/>
              </w:rPr>
            </w:pPr>
            <w:r w:rsidRPr="005113C6">
              <w:rPr>
                <w:color w:val="000000" w:themeColor="text1"/>
              </w:rPr>
              <w:t>Доля в общем объеме расходов (%)</w:t>
            </w:r>
          </w:p>
        </w:tc>
        <w:tc>
          <w:tcPr>
            <w:tcW w:w="1418" w:type="dxa"/>
            <w:tcBorders>
              <w:top w:val="nil"/>
              <w:left w:val="nil"/>
              <w:bottom w:val="single" w:sz="4" w:space="0" w:color="auto"/>
              <w:right w:val="single" w:sz="4" w:space="0" w:color="auto"/>
            </w:tcBorders>
            <w:shd w:val="clear" w:color="auto" w:fill="FFFFFF"/>
            <w:vAlign w:val="center"/>
          </w:tcPr>
          <w:p w:rsidR="00714CF9" w:rsidRPr="005113C6" w:rsidRDefault="00714CF9" w:rsidP="00714CF9">
            <w:pPr>
              <w:widowControl w:val="0"/>
              <w:jc w:val="center"/>
              <w:rPr>
                <w:color w:val="000000" w:themeColor="text1"/>
              </w:rPr>
            </w:pPr>
            <w:r w:rsidRPr="005113C6">
              <w:rPr>
                <w:color w:val="000000" w:themeColor="text1"/>
              </w:rPr>
              <w:t>Исполнено</w:t>
            </w:r>
          </w:p>
        </w:tc>
        <w:tc>
          <w:tcPr>
            <w:tcW w:w="1206" w:type="dxa"/>
            <w:tcBorders>
              <w:top w:val="nil"/>
              <w:left w:val="nil"/>
              <w:bottom w:val="single" w:sz="4" w:space="0" w:color="auto"/>
              <w:right w:val="single" w:sz="4" w:space="0" w:color="auto"/>
            </w:tcBorders>
            <w:shd w:val="clear" w:color="auto" w:fill="FFFFFF"/>
            <w:vAlign w:val="center"/>
          </w:tcPr>
          <w:p w:rsidR="00714CF9" w:rsidRPr="005113C6" w:rsidRDefault="00714CF9" w:rsidP="00714CF9">
            <w:pPr>
              <w:widowControl w:val="0"/>
              <w:jc w:val="center"/>
              <w:rPr>
                <w:color w:val="000000" w:themeColor="text1"/>
              </w:rPr>
            </w:pPr>
            <w:r w:rsidRPr="005113C6">
              <w:rPr>
                <w:color w:val="000000" w:themeColor="text1"/>
              </w:rPr>
              <w:t>Доля в общем объеме расходов (%)</w:t>
            </w:r>
          </w:p>
        </w:tc>
        <w:tc>
          <w:tcPr>
            <w:tcW w:w="1346" w:type="dxa"/>
            <w:vMerge/>
            <w:tcBorders>
              <w:left w:val="nil"/>
              <w:bottom w:val="single" w:sz="4" w:space="0" w:color="auto"/>
              <w:right w:val="single" w:sz="4" w:space="0" w:color="000000"/>
            </w:tcBorders>
            <w:shd w:val="clear" w:color="auto" w:fill="FFFFFF"/>
          </w:tcPr>
          <w:p w:rsidR="00714CF9" w:rsidRPr="005113C6" w:rsidRDefault="00714CF9" w:rsidP="00714CF9">
            <w:pPr>
              <w:widowControl w:val="0"/>
              <w:jc w:val="center"/>
              <w:rPr>
                <w:color w:val="000000" w:themeColor="text1"/>
              </w:rPr>
            </w:pPr>
          </w:p>
        </w:tc>
      </w:tr>
      <w:tr w:rsidR="00876253" w:rsidRPr="005113C6" w:rsidTr="00CB3CD9">
        <w:trPr>
          <w:trHeight w:val="255"/>
        </w:trPr>
        <w:tc>
          <w:tcPr>
            <w:tcW w:w="2977" w:type="dxa"/>
            <w:tcBorders>
              <w:top w:val="nil"/>
              <w:left w:val="single" w:sz="4" w:space="0" w:color="auto"/>
              <w:bottom w:val="single" w:sz="4" w:space="0" w:color="auto"/>
              <w:right w:val="single" w:sz="4" w:space="0" w:color="auto"/>
            </w:tcBorders>
            <w:shd w:val="clear" w:color="auto" w:fill="FFFFFF"/>
            <w:vAlign w:val="bottom"/>
          </w:tcPr>
          <w:p w:rsidR="00876253" w:rsidRPr="005113C6" w:rsidRDefault="00876253" w:rsidP="00714CF9">
            <w:pPr>
              <w:widowControl w:val="0"/>
              <w:jc w:val="both"/>
              <w:rPr>
                <w:color w:val="000000" w:themeColor="text1"/>
              </w:rPr>
            </w:pPr>
            <w:r w:rsidRPr="005113C6">
              <w:rPr>
                <w:color w:val="000000" w:themeColor="text1"/>
              </w:rPr>
              <w:t>Образование</w:t>
            </w:r>
          </w:p>
        </w:tc>
        <w:tc>
          <w:tcPr>
            <w:tcW w:w="1417" w:type="dxa"/>
            <w:tcBorders>
              <w:top w:val="nil"/>
              <w:left w:val="nil"/>
              <w:bottom w:val="single" w:sz="4" w:space="0" w:color="auto"/>
              <w:right w:val="single" w:sz="4" w:space="0" w:color="auto"/>
            </w:tcBorders>
            <w:shd w:val="clear" w:color="auto" w:fill="FFFFFF"/>
            <w:vAlign w:val="center"/>
          </w:tcPr>
          <w:p w:rsidR="00876253" w:rsidRPr="005113C6" w:rsidRDefault="00876253" w:rsidP="00F35919">
            <w:pPr>
              <w:widowControl w:val="0"/>
              <w:jc w:val="right"/>
              <w:rPr>
                <w:color w:val="000000" w:themeColor="text1"/>
              </w:rPr>
            </w:pPr>
            <w:r>
              <w:rPr>
                <w:color w:val="000000" w:themeColor="text1"/>
              </w:rPr>
              <w:t>2131,9</w:t>
            </w:r>
          </w:p>
        </w:tc>
        <w:tc>
          <w:tcPr>
            <w:tcW w:w="1276" w:type="dxa"/>
            <w:tcBorders>
              <w:top w:val="nil"/>
              <w:left w:val="nil"/>
              <w:bottom w:val="single" w:sz="4" w:space="0" w:color="auto"/>
              <w:right w:val="single" w:sz="4" w:space="0" w:color="auto"/>
            </w:tcBorders>
            <w:shd w:val="clear" w:color="auto" w:fill="FFFFFF"/>
            <w:noWrap/>
            <w:vAlign w:val="center"/>
          </w:tcPr>
          <w:p w:rsidR="00876253" w:rsidRPr="005113C6" w:rsidRDefault="00876253" w:rsidP="00F35919">
            <w:pPr>
              <w:widowControl w:val="0"/>
              <w:jc w:val="right"/>
              <w:rPr>
                <w:color w:val="000000" w:themeColor="text1"/>
              </w:rPr>
            </w:pPr>
            <w:r>
              <w:rPr>
                <w:color w:val="000000" w:themeColor="text1"/>
              </w:rPr>
              <w:t>54,2</w:t>
            </w:r>
          </w:p>
        </w:tc>
        <w:tc>
          <w:tcPr>
            <w:tcW w:w="1418" w:type="dxa"/>
            <w:tcBorders>
              <w:top w:val="nil"/>
              <w:left w:val="nil"/>
              <w:bottom w:val="single" w:sz="4" w:space="0" w:color="auto"/>
              <w:right w:val="single" w:sz="4" w:space="0" w:color="auto"/>
            </w:tcBorders>
            <w:shd w:val="clear" w:color="auto" w:fill="FFFFFF"/>
            <w:vAlign w:val="center"/>
          </w:tcPr>
          <w:p w:rsidR="00876253" w:rsidRPr="005113C6" w:rsidRDefault="00876253" w:rsidP="00876253">
            <w:pPr>
              <w:widowControl w:val="0"/>
              <w:jc w:val="right"/>
              <w:rPr>
                <w:color w:val="000000" w:themeColor="text1"/>
              </w:rPr>
            </w:pPr>
            <w:r>
              <w:rPr>
                <w:color w:val="000000" w:themeColor="text1"/>
              </w:rPr>
              <w:t>2582,1</w:t>
            </w:r>
          </w:p>
        </w:tc>
        <w:tc>
          <w:tcPr>
            <w:tcW w:w="1206" w:type="dxa"/>
            <w:tcBorders>
              <w:top w:val="nil"/>
              <w:left w:val="nil"/>
              <w:bottom w:val="single" w:sz="4" w:space="0" w:color="auto"/>
              <w:right w:val="single" w:sz="4" w:space="0" w:color="auto"/>
            </w:tcBorders>
            <w:shd w:val="clear" w:color="auto" w:fill="FFFFFF"/>
            <w:noWrap/>
            <w:vAlign w:val="center"/>
          </w:tcPr>
          <w:p w:rsidR="00876253" w:rsidRPr="005113C6" w:rsidRDefault="00876253" w:rsidP="00876253">
            <w:pPr>
              <w:widowControl w:val="0"/>
              <w:jc w:val="right"/>
              <w:rPr>
                <w:color w:val="000000" w:themeColor="text1"/>
              </w:rPr>
            </w:pPr>
            <w:r>
              <w:rPr>
                <w:color w:val="000000" w:themeColor="text1"/>
              </w:rPr>
              <w:t>47,5</w:t>
            </w:r>
          </w:p>
        </w:tc>
        <w:tc>
          <w:tcPr>
            <w:tcW w:w="1346" w:type="dxa"/>
            <w:tcBorders>
              <w:top w:val="nil"/>
              <w:left w:val="nil"/>
              <w:bottom w:val="single" w:sz="4" w:space="0" w:color="auto"/>
              <w:right w:val="single" w:sz="4" w:space="0" w:color="auto"/>
            </w:tcBorders>
            <w:shd w:val="clear" w:color="auto" w:fill="FFFFFF"/>
          </w:tcPr>
          <w:p w:rsidR="00876253" w:rsidRPr="005113C6" w:rsidRDefault="00876253" w:rsidP="00714CF9">
            <w:pPr>
              <w:widowControl w:val="0"/>
              <w:jc w:val="right"/>
              <w:rPr>
                <w:color w:val="000000" w:themeColor="text1"/>
              </w:rPr>
            </w:pPr>
            <w:r>
              <w:rPr>
                <w:color w:val="000000" w:themeColor="text1"/>
              </w:rPr>
              <w:t>107,0</w:t>
            </w:r>
          </w:p>
        </w:tc>
      </w:tr>
      <w:tr w:rsidR="00876253" w:rsidRPr="005113C6" w:rsidTr="00CB3CD9">
        <w:trPr>
          <w:trHeight w:val="255"/>
        </w:trPr>
        <w:tc>
          <w:tcPr>
            <w:tcW w:w="2977" w:type="dxa"/>
            <w:tcBorders>
              <w:top w:val="nil"/>
              <w:left w:val="single" w:sz="4" w:space="0" w:color="auto"/>
              <w:bottom w:val="single" w:sz="4" w:space="0" w:color="auto"/>
              <w:right w:val="single" w:sz="4" w:space="0" w:color="auto"/>
            </w:tcBorders>
            <w:shd w:val="clear" w:color="auto" w:fill="FFFFFF"/>
            <w:vAlign w:val="bottom"/>
          </w:tcPr>
          <w:p w:rsidR="00876253" w:rsidRPr="005113C6" w:rsidRDefault="00876253" w:rsidP="00714CF9">
            <w:pPr>
              <w:widowControl w:val="0"/>
              <w:jc w:val="both"/>
              <w:rPr>
                <w:color w:val="000000" w:themeColor="text1"/>
              </w:rPr>
            </w:pPr>
            <w:r w:rsidRPr="005113C6">
              <w:rPr>
                <w:color w:val="000000" w:themeColor="text1"/>
              </w:rPr>
              <w:t>Культура</w:t>
            </w:r>
          </w:p>
        </w:tc>
        <w:tc>
          <w:tcPr>
            <w:tcW w:w="1417" w:type="dxa"/>
            <w:tcBorders>
              <w:top w:val="nil"/>
              <w:left w:val="nil"/>
              <w:bottom w:val="single" w:sz="4" w:space="0" w:color="auto"/>
              <w:right w:val="single" w:sz="4" w:space="0" w:color="auto"/>
            </w:tcBorders>
            <w:shd w:val="clear" w:color="auto" w:fill="FFFFFF"/>
            <w:vAlign w:val="center"/>
          </w:tcPr>
          <w:p w:rsidR="00876253" w:rsidRPr="005113C6" w:rsidRDefault="00876253" w:rsidP="00F35919">
            <w:pPr>
              <w:widowControl w:val="0"/>
              <w:jc w:val="right"/>
              <w:rPr>
                <w:color w:val="000000" w:themeColor="text1"/>
              </w:rPr>
            </w:pPr>
            <w:r>
              <w:rPr>
                <w:color w:val="000000" w:themeColor="text1"/>
              </w:rPr>
              <w:t>322,1</w:t>
            </w:r>
          </w:p>
        </w:tc>
        <w:tc>
          <w:tcPr>
            <w:tcW w:w="1276" w:type="dxa"/>
            <w:tcBorders>
              <w:top w:val="nil"/>
              <w:left w:val="nil"/>
              <w:bottom w:val="single" w:sz="4" w:space="0" w:color="auto"/>
              <w:right w:val="single" w:sz="4" w:space="0" w:color="auto"/>
            </w:tcBorders>
            <w:shd w:val="clear" w:color="auto" w:fill="FFFFFF"/>
            <w:noWrap/>
            <w:vAlign w:val="center"/>
          </w:tcPr>
          <w:p w:rsidR="00876253" w:rsidRPr="005113C6" w:rsidRDefault="00876253" w:rsidP="00F35919">
            <w:pPr>
              <w:widowControl w:val="0"/>
              <w:jc w:val="right"/>
              <w:rPr>
                <w:color w:val="000000" w:themeColor="text1"/>
              </w:rPr>
            </w:pPr>
            <w:r>
              <w:rPr>
                <w:color w:val="000000" w:themeColor="text1"/>
              </w:rPr>
              <w:t>8,2</w:t>
            </w:r>
          </w:p>
        </w:tc>
        <w:tc>
          <w:tcPr>
            <w:tcW w:w="1418" w:type="dxa"/>
            <w:tcBorders>
              <w:top w:val="nil"/>
              <w:left w:val="nil"/>
              <w:bottom w:val="single" w:sz="4" w:space="0" w:color="auto"/>
              <w:right w:val="single" w:sz="4" w:space="0" w:color="auto"/>
            </w:tcBorders>
            <w:shd w:val="clear" w:color="auto" w:fill="FFFFFF"/>
            <w:vAlign w:val="center"/>
          </w:tcPr>
          <w:p w:rsidR="00876253" w:rsidRPr="005113C6" w:rsidRDefault="00876253" w:rsidP="00876253">
            <w:pPr>
              <w:widowControl w:val="0"/>
              <w:jc w:val="right"/>
              <w:rPr>
                <w:color w:val="000000" w:themeColor="text1"/>
              </w:rPr>
            </w:pPr>
            <w:r>
              <w:rPr>
                <w:color w:val="000000" w:themeColor="text1"/>
              </w:rPr>
              <w:t>364,5</w:t>
            </w:r>
          </w:p>
        </w:tc>
        <w:tc>
          <w:tcPr>
            <w:tcW w:w="1206" w:type="dxa"/>
            <w:tcBorders>
              <w:top w:val="nil"/>
              <w:left w:val="nil"/>
              <w:bottom w:val="single" w:sz="4" w:space="0" w:color="auto"/>
              <w:right w:val="single" w:sz="4" w:space="0" w:color="auto"/>
            </w:tcBorders>
            <w:shd w:val="clear" w:color="auto" w:fill="FFFFFF"/>
            <w:noWrap/>
            <w:vAlign w:val="center"/>
          </w:tcPr>
          <w:p w:rsidR="00876253" w:rsidRPr="005113C6" w:rsidRDefault="00876253" w:rsidP="00876253">
            <w:pPr>
              <w:widowControl w:val="0"/>
              <w:jc w:val="right"/>
              <w:rPr>
                <w:color w:val="000000" w:themeColor="text1"/>
              </w:rPr>
            </w:pPr>
            <w:r>
              <w:rPr>
                <w:color w:val="000000" w:themeColor="text1"/>
              </w:rPr>
              <w:t>6,7</w:t>
            </w:r>
          </w:p>
        </w:tc>
        <w:tc>
          <w:tcPr>
            <w:tcW w:w="1346" w:type="dxa"/>
            <w:tcBorders>
              <w:top w:val="nil"/>
              <w:left w:val="nil"/>
              <w:bottom w:val="single" w:sz="4" w:space="0" w:color="auto"/>
              <w:right w:val="single" w:sz="4" w:space="0" w:color="auto"/>
            </w:tcBorders>
            <w:shd w:val="clear" w:color="auto" w:fill="FFFFFF"/>
          </w:tcPr>
          <w:p w:rsidR="00876253" w:rsidRPr="005113C6" w:rsidRDefault="00876253" w:rsidP="00714CF9">
            <w:pPr>
              <w:widowControl w:val="0"/>
              <w:jc w:val="right"/>
              <w:rPr>
                <w:color w:val="000000" w:themeColor="text1"/>
              </w:rPr>
            </w:pPr>
            <w:r>
              <w:rPr>
                <w:color w:val="000000" w:themeColor="text1"/>
              </w:rPr>
              <w:t>113,2</w:t>
            </w:r>
          </w:p>
        </w:tc>
      </w:tr>
      <w:tr w:rsidR="00876253" w:rsidRPr="005113C6" w:rsidTr="00CB3CD9">
        <w:trPr>
          <w:trHeight w:val="255"/>
        </w:trPr>
        <w:tc>
          <w:tcPr>
            <w:tcW w:w="2977" w:type="dxa"/>
            <w:tcBorders>
              <w:top w:val="nil"/>
              <w:left w:val="single" w:sz="4" w:space="0" w:color="auto"/>
              <w:bottom w:val="single" w:sz="4" w:space="0" w:color="auto"/>
              <w:right w:val="single" w:sz="4" w:space="0" w:color="auto"/>
            </w:tcBorders>
            <w:shd w:val="clear" w:color="auto" w:fill="FFFFFF"/>
            <w:vAlign w:val="bottom"/>
          </w:tcPr>
          <w:p w:rsidR="00876253" w:rsidRPr="005113C6" w:rsidRDefault="00876253" w:rsidP="00714CF9">
            <w:pPr>
              <w:widowControl w:val="0"/>
              <w:jc w:val="both"/>
              <w:rPr>
                <w:color w:val="000000" w:themeColor="text1"/>
              </w:rPr>
            </w:pPr>
            <w:r w:rsidRPr="005113C6">
              <w:rPr>
                <w:color w:val="000000" w:themeColor="text1"/>
              </w:rPr>
              <w:t>Физическая культура и спорт</w:t>
            </w:r>
          </w:p>
        </w:tc>
        <w:tc>
          <w:tcPr>
            <w:tcW w:w="1417" w:type="dxa"/>
            <w:tcBorders>
              <w:top w:val="nil"/>
              <w:left w:val="nil"/>
              <w:bottom w:val="single" w:sz="4" w:space="0" w:color="auto"/>
              <w:right w:val="single" w:sz="4" w:space="0" w:color="auto"/>
            </w:tcBorders>
            <w:shd w:val="clear" w:color="auto" w:fill="FFFFFF"/>
            <w:vAlign w:val="center"/>
          </w:tcPr>
          <w:p w:rsidR="00876253" w:rsidRPr="005113C6" w:rsidRDefault="00876253" w:rsidP="00F35919">
            <w:pPr>
              <w:widowControl w:val="0"/>
              <w:jc w:val="right"/>
              <w:rPr>
                <w:color w:val="000000" w:themeColor="text1"/>
              </w:rPr>
            </w:pPr>
            <w:r>
              <w:rPr>
                <w:color w:val="000000" w:themeColor="text1"/>
              </w:rPr>
              <w:t>50,2</w:t>
            </w:r>
          </w:p>
        </w:tc>
        <w:tc>
          <w:tcPr>
            <w:tcW w:w="1276" w:type="dxa"/>
            <w:tcBorders>
              <w:top w:val="nil"/>
              <w:left w:val="nil"/>
              <w:bottom w:val="single" w:sz="4" w:space="0" w:color="auto"/>
              <w:right w:val="single" w:sz="4" w:space="0" w:color="auto"/>
            </w:tcBorders>
            <w:shd w:val="clear" w:color="auto" w:fill="FFFFFF"/>
            <w:noWrap/>
            <w:vAlign w:val="center"/>
          </w:tcPr>
          <w:p w:rsidR="00876253" w:rsidRPr="005113C6" w:rsidRDefault="00876253" w:rsidP="00F35919">
            <w:pPr>
              <w:widowControl w:val="0"/>
              <w:jc w:val="right"/>
              <w:rPr>
                <w:color w:val="000000" w:themeColor="text1"/>
              </w:rPr>
            </w:pPr>
            <w:r>
              <w:rPr>
                <w:color w:val="000000" w:themeColor="text1"/>
              </w:rPr>
              <w:t>1,3</w:t>
            </w:r>
          </w:p>
        </w:tc>
        <w:tc>
          <w:tcPr>
            <w:tcW w:w="1418" w:type="dxa"/>
            <w:tcBorders>
              <w:top w:val="nil"/>
              <w:left w:val="nil"/>
              <w:bottom w:val="single" w:sz="4" w:space="0" w:color="auto"/>
              <w:right w:val="single" w:sz="4" w:space="0" w:color="auto"/>
            </w:tcBorders>
            <w:shd w:val="clear" w:color="auto" w:fill="FFFFFF"/>
            <w:vAlign w:val="center"/>
          </w:tcPr>
          <w:p w:rsidR="00876253" w:rsidRPr="005113C6" w:rsidRDefault="00876253" w:rsidP="00876253">
            <w:pPr>
              <w:widowControl w:val="0"/>
              <w:jc w:val="right"/>
              <w:rPr>
                <w:color w:val="000000" w:themeColor="text1"/>
              </w:rPr>
            </w:pPr>
            <w:r>
              <w:rPr>
                <w:color w:val="000000" w:themeColor="text1"/>
              </w:rPr>
              <w:t>93,6</w:t>
            </w:r>
          </w:p>
        </w:tc>
        <w:tc>
          <w:tcPr>
            <w:tcW w:w="1206" w:type="dxa"/>
            <w:tcBorders>
              <w:top w:val="nil"/>
              <w:left w:val="nil"/>
              <w:bottom w:val="single" w:sz="4" w:space="0" w:color="auto"/>
              <w:right w:val="single" w:sz="4" w:space="0" w:color="auto"/>
            </w:tcBorders>
            <w:shd w:val="clear" w:color="auto" w:fill="FFFFFF"/>
            <w:noWrap/>
            <w:vAlign w:val="center"/>
          </w:tcPr>
          <w:p w:rsidR="00876253" w:rsidRPr="005113C6" w:rsidRDefault="00876253" w:rsidP="00876253">
            <w:pPr>
              <w:widowControl w:val="0"/>
              <w:jc w:val="right"/>
              <w:rPr>
                <w:color w:val="000000" w:themeColor="text1"/>
              </w:rPr>
            </w:pPr>
            <w:r>
              <w:rPr>
                <w:color w:val="000000" w:themeColor="text1"/>
              </w:rPr>
              <w:t>1,7</w:t>
            </w:r>
          </w:p>
        </w:tc>
        <w:tc>
          <w:tcPr>
            <w:tcW w:w="1346" w:type="dxa"/>
            <w:tcBorders>
              <w:top w:val="nil"/>
              <w:left w:val="nil"/>
              <w:bottom w:val="single" w:sz="4" w:space="0" w:color="auto"/>
              <w:right w:val="single" w:sz="4" w:space="0" w:color="auto"/>
            </w:tcBorders>
            <w:shd w:val="clear" w:color="auto" w:fill="FFFFFF"/>
          </w:tcPr>
          <w:p w:rsidR="00876253" w:rsidRPr="005113C6" w:rsidRDefault="00876253" w:rsidP="00714CF9">
            <w:pPr>
              <w:widowControl w:val="0"/>
              <w:jc w:val="right"/>
              <w:rPr>
                <w:color w:val="000000" w:themeColor="text1"/>
              </w:rPr>
            </w:pPr>
            <w:r>
              <w:rPr>
                <w:color w:val="000000" w:themeColor="text1"/>
              </w:rPr>
              <w:t>186,5</w:t>
            </w:r>
          </w:p>
        </w:tc>
      </w:tr>
      <w:tr w:rsidR="00876253" w:rsidRPr="005113C6" w:rsidTr="00CB3CD9">
        <w:trPr>
          <w:trHeight w:val="255"/>
        </w:trPr>
        <w:tc>
          <w:tcPr>
            <w:tcW w:w="2977" w:type="dxa"/>
            <w:tcBorders>
              <w:top w:val="nil"/>
              <w:left w:val="single" w:sz="4" w:space="0" w:color="auto"/>
              <w:bottom w:val="single" w:sz="4" w:space="0" w:color="auto"/>
              <w:right w:val="single" w:sz="4" w:space="0" w:color="auto"/>
            </w:tcBorders>
            <w:shd w:val="clear" w:color="auto" w:fill="FFFFFF"/>
            <w:vAlign w:val="bottom"/>
          </w:tcPr>
          <w:p w:rsidR="00876253" w:rsidRPr="005113C6" w:rsidRDefault="00876253" w:rsidP="00714CF9">
            <w:pPr>
              <w:widowControl w:val="0"/>
              <w:jc w:val="both"/>
              <w:rPr>
                <w:color w:val="000000" w:themeColor="text1"/>
              </w:rPr>
            </w:pPr>
            <w:r w:rsidRPr="005113C6">
              <w:rPr>
                <w:color w:val="000000" w:themeColor="text1"/>
              </w:rPr>
              <w:t>Социальная политика</w:t>
            </w:r>
          </w:p>
        </w:tc>
        <w:tc>
          <w:tcPr>
            <w:tcW w:w="1417" w:type="dxa"/>
            <w:tcBorders>
              <w:top w:val="nil"/>
              <w:left w:val="nil"/>
              <w:bottom w:val="single" w:sz="4" w:space="0" w:color="auto"/>
              <w:right w:val="single" w:sz="4" w:space="0" w:color="auto"/>
            </w:tcBorders>
            <w:shd w:val="clear" w:color="auto" w:fill="FFFFFF"/>
            <w:vAlign w:val="center"/>
          </w:tcPr>
          <w:p w:rsidR="00876253" w:rsidRPr="005113C6" w:rsidRDefault="00876253" w:rsidP="00F35919">
            <w:pPr>
              <w:widowControl w:val="0"/>
              <w:jc w:val="right"/>
              <w:rPr>
                <w:color w:val="000000" w:themeColor="text1"/>
              </w:rPr>
            </w:pPr>
            <w:r>
              <w:rPr>
                <w:color w:val="000000" w:themeColor="text1"/>
              </w:rPr>
              <w:t>80,3</w:t>
            </w:r>
          </w:p>
        </w:tc>
        <w:tc>
          <w:tcPr>
            <w:tcW w:w="1276" w:type="dxa"/>
            <w:tcBorders>
              <w:top w:val="nil"/>
              <w:left w:val="nil"/>
              <w:bottom w:val="single" w:sz="4" w:space="0" w:color="auto"/>
              <w:right w:val="single" w:sz="4" w:space="0" w:color="auto"/>
            </w:tcBorders>
            <w:shd w:val="clear" w:color="auto" w:fill="FFFFFF"/>
            <w:noWrap/>
            <w:vAlign w:val="center"/>
          </w:tcPr>
          <w:p w:rsidR="00876253" w:rsidRPr="005113C6" w:rsidRDefault="00876253" w:rsidP="00F35919">
            <w:pPr>
              <w:widowControl w:val="0"/>
              <w:jc w:val="right"/>
              <w:rPr>
                <w:color w:val="000000" w:themeColor="text1"/>
              </w:rPr>
            </w:pPr>
            <w:r>
              <w:rPr>
                <w:color w:val="000000" w:themeColor="text1"/>
              </w:rPr>
              <w:t>2,0</w:t>
            </w:r>
          </w:p>
        </w:tc>
        <w:tc>
          <w:tcPr>
            <w:tcW w:w="1418" w:type="dxa"/>
            <w:tcBorders>
              <w:top w:val="nil"/>
              <w:left w:val="nil"/>
              <w:bottom w:val="single" w:sz="4" w:space="0" w:color="auto"/>
              <w:right w:val="single" w:sz="4" w:space="0" w:color="auto"/>
            </w:tcBorders>
            <w:shd w:val="clear" w:color="auto" w:fill="FFFFFF"/>
            <w:vAlign w:val="center"/>
          </w:tcPr>
          <w:p w:rsidR="00876253" w:rsidRPr="005113C6" w:rsidRDefault="00876253" w:rsidP="00876253">
            <w:pPr>
              <w:widowControl w:val="0"/>
              <w:jc w:val="right"/>
              <w:rPr>
                <w:color w:val="000000" w:themeColor="text1"/>
              </w:rPr>
            </w:pPr>
            <w:r>
              <w:rPr>
                <w:color w:val="000000" w:themeColor="text1"/>
              </w:rPr>
              <w:t>166,1</w:t>
            </w:r>
          </w:p>
        </w:tc>
        <w:tc>
          <w:tcPr>
            <w:tcW w:w="1206" w:type="dxa"/>
            <w:tcBorders>
              <w:top w:val="nil"/>
              <w:left w:val="nil"/>
              <w:bottom w:val="single" w:sz="4" w:space="0" w:color="auto"/>
              <w:right w:val="single" w:sz="4" w:space="0" w:color="auto"/>
            </w:tcBorders>
            <w:shd w:val="clear" w:color="auto" w:fill="FFFFFF"/>
            <w:noWrap/>
            <w:vAlign w:val="center"/>
          </w:tcPr>
          <w:p w:rsidR="00876253" w:rsidRPr="005113C6" w:rsidRDefault="00876253" w:rsidP="00876253">
            <w:pPr>
              <w:widowControl w:val="0"/>
              <w:jc w:val="right"/>
              <w:rPr>
                <w:color w:val="000000" w:themeColor="text1"/>
              </w:rPr>
            </w:pPr>
            <w:r>
              <w:rPr>
                <w:color w:val="000000" w:themeColor="text1"/>
              </w:rPr>
              <w:t>3,1</w:t>
            </w:r>
          </w:p>
        </w:tc>
        <w:tc>
          <w:tcPr>
            <w:tcW w:w="1346" w:type="dxa"/>
            <w:tcBorders>
              <w:top w:val="nil"/>
              <w:left w:val="nil"/>
              <w:bottom w:val="single" w:sz="4" w:space="0" w:color="auto"/>
              <w:right w:val="single" w:sz="4" w:space="0" w:color="auto"/>
            </w:tcBorders>
            <w:shd w:val="clear" w:color="auto" w:fill="FFFFFF"/>
          </w:tcPr>
          <w:p w:rsidR="00876253" w:rsidRPr="005113C6" w:rsidRDefault="00876253" w:rsidP="00714CF9">
            <w:pPr>
              <w:widowControl w:val="0"/>
              <w:jc w:val="right"/>
              <w:rPr>
                <w:color w:val="000000" w:themeColor="text1"/>
              </w:rPr>
            </w:pPr>
            <w:r>
              <w:rPr>
                <w:color w:val="000000" w:themeColor="text1"/>
              </w:rPr>
              <w:t>206,8</w:t>
            </w:r>
          </w:p>
        </w:tc>
      </w:tr>
      <w:tr w:rsidR="00876253" w:rsidRPr="005113C6" w:rsidTr="00CB3CD9">
        <w:trPr>
          <w:trHeight w:val="350"/>
        </w:trPr>
        <w:tc>
          <w:tcPr>
            <w:tcW w:w="2977" w:type="dxa"/>
            <w:tcBorders>
              <w:top w:val="nil"/>
              <w:left w:val="single" w:sz="4" w:space="0" w:color="auto"/>
              <w:bottom w:val="single" w:sz="4" w:space="0" w:color="auto"/>
              <w:right w:val="single" w:sz="4" w:space="0" w:color="auto"/>
            </w:tcBorders>
            <w:shd w:val="clear" w:color="auto" w:fill="FFFFFF"/>
            <w:vAlign w:val="bottom"/>
          </w:tcPr>
          <w:p w:rsidR="00876253" w:rsidRPr="005113C6" w:rsidRDefault="00876253" w:rsidP="00714CF9">
            <w:pPr>
              <w:widowControl w:val="0"/>
              <w:jc w:val="both"/>
              <w:rPr>
                <w:color w:val="000000" w:themeColor="text1"/>
              </w:rPr>
            </w:pPr>
            <w:r w:rsidRPr="005113C6">
              <w:rPr>
                <w:color w:val="000000" w:themeColor="text1"/>
              </w:rPr>
              <w:t xml:space="preserve">ЖКХ, дорожное хозяйство </w:t>
            </w:r>
          </w:p>
        </w:tc>
        <w:tc>
          <w:tcPr>
            <w:tcW w:w="1417" w:type="dxa"/>
            <w:tcBorders>
              <w:top w:val="nil"/>
              <w:left w:val="nil"/>
              <w:bottom w:val="single" w:sz="4" w:space="0" w:color="auto"/>
              <w:right w:val="single" w:sz="4" w:space="0" w:color="auto"/>
            </w:tcBorders>
            <w:shd w:val="clear" w:color="auto" w:fill="FFFFFF"/>
            <w:vAlign w:val="center"/>
          </w:tcPr>
          <w:p w:rsidR="00876253" w:rsidRPr="005113C6" w:rsidRDefault="00876253" w:rsidP="00F35919">
            <w:pPr>
              <w:widowControl w:val="0"/>
              <w:jc w:val="right"/>
              <w:rPr>
                <w:color w:val="000000" w:themeColor="text1"/>
              </w:rPr>
            </w:pPr>
            <w:r>
              <w:rPr>
                <w:color w:val="000000" w:themeColor="text1"/>
              </w:rPr>
              <w:t>774,2</w:t>
            </w:r>
          </w:p>
        </w:tc>
        <w:tc>
          <w:tcPr>
            <w:tcW w:w="1276" w:type="dxa"/>
            <w:tcBorders>
              <w:top w:val="nil"/>
              <w:left w:val="nil"/>
              <w:bottom w:val="single" w:sz="4" w:space="0" w:color="auto"/>
              <w:right w:val="single" w:sz="4" w:space="0" w:color="auto"/>
            </w:tcBorders>
            <w:shd w:val="clear" w:color="auto" w:fill="FFFFFF"/>
            <w:noWrap/>
            <w:vAlign w:val="center"/>
          </w:tcPr>
          <w:p w:rsidR="00876253" w:rsidRPr="005113C6" w:rsidRDefault="00876253" w:rsidP="00F35919">
            <w:pPr>
              <w:widowControl w:val="0"/>
              <w:jc w:val="right"/>
              <w:rPr>
                <w:color w:val="000000" w:themeColor="text1"/>
              </w:rPr>
            </w:pPr>
            <w:r>
              <w:rPr>
                <w:color w:val="000000" w:themeColor="text1"/>
              </w:rPr>
              <w:t>19,7</w:t>
            </w:r>
          </w:p>
        </w:tc>
        <w:tc>
          <w:tcPr>
            <w:tcW w:w="1418" w:type="dxa"/>
            <w:tcBorders>
              <w:top w:val="nil"/>
              <w:left w:val="nil"/>
              <w:bottom w:val="single" w:sz="4" w:space="0" w:color="auto"/>
              <w:right w:val="single" w:sz="4" w:space="0" w:color="auto"/>
            </w:tcBorders>
            <w:shd w:val="clear" w:color="auto" w:fill="FFFFFF"/>
            <w:vAlign w:val="center"/>
          </w:tcPr>
          <w:p w:rsidR="00876253" w:rsidRPr="005113C6" w:rsidRDefault="00876253" w:rsidP="00876253">
            <w:pPr>
              <w:widowControl w:val="0"/>
              <w:jc w:val="right"/>
              <w:rPr>
                <w:color w:val="000000" w:themeColor="text1"/>
              </w:rPr>
            </w:pPr>
            <w:r>
              <w:rPr>
                <w:color w:val="000000" w:themeColor="text1"/>
              </w:rPr>
              <w:t>1478,5</w:t>
            </w:r>
          </w:p>
        </w:tc>
        <w:tc>
          <w:tcPr>
            <w:tcW w:w="1206" w:type="dxa"/>
            <w:tcBorders>
              <w:top w:val="nil"/>
              <w:left w:val="nil"/>
              <w:bottom w:val="single" w:sz="4" w:space="0" w:color="auto"/>
              <w:right w:val="single" w:sz="4" w:space="0" w:color="auto"/>
            </w:tcBorders>
            <w:shd w:val="clear" w:color="auto" w:fill="FFFFFF"/>
            <w:noWrap/>
            <w:vAlign w:val="center"/>
          </w:tcPr>
          <w:p w:rsidR="00876253" w:rsidRPr="005113C6" w:rsidRDefault="00876253" w:rsidP="00876253">
            <w:pPr>
              <w:widowControl w:val="0"/>
              <w:jc w:val="right"/>
              <w:rPr>
                <w:color w:val="000000" w:themeColor="text1"/>
              </w:rPr>
            </w:pPr>
            <w:r>
              <w:rPr>
                <w:color w:val="000000" w:themeColor="text1"/>
              </w:rPr>
              <w:t>27,2</w:t>
            </w:r>
          </w:p>
        </w:tc>
        <w:tc>
          <w:tcPr>
            <w:tcW w:w="1346" w:type="dxa"/>
            <w:tcBorders>
              <w:top w:val="nil"/>
              <w:left w:val="nil"/>
              <w:bottom w:val="single" w:sz="4" w:space="0" w:color="auto"/>
              <w:right w:val="single" w:sz="4" w:space="0" w:color="auto"/>
            </w:tcBorders>
            <w:shd w:val="clear" w:color="auto" w:fill="FFFFFF"/>
          </w:tcPr>
          <w:p w:rsidR="00876253" w:rsidRPr="005113C6" w:rsidRDefault="00876253" w:rsidP="00714CF9">
            <w:pPr>
              <w:widowControl w:val="0"/>
              <w:jc w:val="right"/>
              <w:rPr>
                <w:color w:val="000000" w:themeColor="text1"/>
              </w:rPr>
            </w:pPr>
            <w:r>
              <w:rPr>
                <w:color w:val="000000" w:themeColor="text1"/>
              </w:rPr>
              <w:t>191,0</w:t>
            </w:r>
          </w:p>
        </w:tc>
      </w:tr>
      <w:tr w:rsidR="00876253" w:rsidRPr="005113C6" w:rsidTr="00CB3CD9">
        <w:trPr>
          <w:trHeight w:val="255"/>
        </w:trPr>
        <w:tc>
          <w:tcPr>
            <w:tcW w:w="2977" w:type="dxa"/>
            <w:tcBorders>
              <w:top w:val="nil"/>
              <w:left w:val="single" w:sz="4" w:space="0" w:color="auto"/>
              <w:bottom w:val="single" w:sz="4" w:space="0" w:color="auto"/>
              <w:right w:val="single" w:sz="4" w:space="0" w:color="auto"/>
            </w:tcBorders>
            <w:shd w:val="clear" w:color="auto" w:fill="FFFFFF"/>
            <w:vAlign w:val="bottom"/>
          </w:tcPr>
          <w:p w:rsidR="00876253" w:rsidRPr="005113C6" w:rsidRDefault="00876253" w:rsidP="00714CF9">
            <w:pPr>
              <w:widowControl w:val="0"/>
              <w:jc w:val="both"/>
              <w:rPr>
                <w:color w:val="000000" w:themeColor="text1"/>
              </w:rPr>
            </w:pPr>
            <w:r w:rsidRPr="005113C6">
              <w:rPr>
                <w:color w:val="000000" w:themeColor="text1"/>
              </w:rPr>
              <w:t>Прочие расходы</w:t>
            </w:r>
          </w:p>
        </w:tc>
        <w:tc>
          <w:tcPr>
            <w:tcW w:w="1417" w:type="dxa"/>
            <w:tcBorders>
              <w:top w:val="nil"/>
              <w:left w:val="nil"/>
              <w:bottom w:val="single" w:sz="4" w:space="0" w:color="auto"/>
              <w:right w:val="single" w:sz="4" w:space="0" w:color="auto"/>
            </w:tcBorders>
            <w:shd w:val="clear" w:color="auto" w:fill="FFFFFF"/>
            <w:vAlign w:val="center"/>
          </w:tcPr>
          <w:p w:rsidR="00876253" w:rsidRPr="005113C6" w:rsidRDefault="00876253" w:rsidP="00F35919">
            <w:pPr>
              <w:widowControl w:val="0"/>
              <w:jc w:val="right"/>
              <w:rPr>
                <w:color w:val="000000" w:themeColor="text1"/>
              </w:rPr>
            </w:pPr>
            <w:r>
              <w:rPr>
                <w:color w:val="000000" w:themeColor="text1"/>
              </w:rPr>
              <w:t>572,6</w:t>
            </w:r>
          </w:p>
        </w:tc>
        <w:tc>
          <w:tcPr>
            <w:tcW w:w="1276" w:type="dxa"/>
            <w:tcBorders>
              <w:top w:val="nil"/>
              <w:left w:val="nil"/>
              <w:bottom w:val="single" w:sz="4" w:space="0" w:color="auto"/>
              <w:right w:val="single" w:sz="4" w:space="0" w:color="auto"/>
            </w:tcBorders>
            <w:shd w:val="clear" w:color="auto" w:fill="FFFFFF"/>
            <w:noWrap/>
            <w:vAlign w:val="center"/>
          </w:tcPr>
          <w:p w:rsidR="00876253" w:rsidRPr="005113C6" w:rsidRDefault="00876253" w:rsidP="00F35919">
            <w:pPr>
              <w:widowControl w:val="0"/>
              <w:jc w:val="right"/>
              <w:rPr>
                <w:color w:val="000000" w:themeColor="text1"/>
              </w:rPr>
            </w:pPr>
            <w:r>
              <w:rPr>
                <w:color w:val="000000" w:themeColor="text1"/>
              </w:rPr>
              <w:t>14,6</w:t>
            </w:r>
          </w:p>
        </w:tc>
        <w:tc>
          <w:tcPr>
            <w:tcW w:w="1418" w:type="dxa"/>
            <w:tcBorders>
              <w:top w:val="nil"/>
              <w:left w:val="nil"/>
              <w:bottom w:val="single" w:sz="4" w:space="0" w:color="auto"/>
              <w:right w:val="single" w:sz="4" w:space="0" w:color="auto"/>
            </w:tcBorders>
            <w:shd w:val="clear" w:color="auto" w:fill="FFFFFF"/>
            <w:vAlign w:val="center"/>
          </w:tcPr>
          <w:p w:rsidR="00876253" w:rsidRPr="005113C6" w:rsidRDefault="00876253" w:rsidP="00876253">
            <w:pPr>
              <w:widowControl w:val="0"/>
              <w:jc w:val="right"/>
              <w:rPr>
                <w:color w:val="000000" w:themeColor="text1"/>
              </w:rPr>
            </w:pPr>
            <w:r>
              <w:rPr>
                <w:color w:val="000000" w:themeColor="text1"/>
              </w:rPr>
              <w:t>748,2</w:t>
            </w:r>
          </w:p>
        </w:tc>
        <w:tc>
          <w:tcPr>
            <w:tcW w:w="1206" w:type="dxa"/>
            <w:tcBorders>
              <w:top w:val="nil"/>
              <w:left w:val="nil"/>
              <w:bottom w:val="single" w:sz="4" w:space="0" w:color="auto"/>
              <w:right w:val="single" w:sz="4" w:space="0" w:color="auto"/>
            </w:tcBorders>
            <w:shd w:val="clear" w:color="auto" w:fill="FFFFFF"/>
            <w:noWrap/>
            <w:vAlign w:val="center"/>
          </w:tcPr>
          <w:p w:rsidR="00876253" w:rsidRPr="005113C6" w:rsidRDefault="00876253" w:rsidP="00876253">
            <w:pPr>
              <w:widowControl w:val="0"/>
              <w:jc w:val="right"/>
              <w:rPr>
                <w:color w:val="000000" w:themeColor="text1"/>
              </w:rPr>
            </w:pPr>
            <w:r>
              <w:rPr>
                <w:color w:val="000000" w:themeColor="text1"/>
              </w:rPr>
              <w:t>13,8</w:t>
            </w:r>
          </w:p>
        </w:tc>
        <w:tc>
          <w:tcPr>
            <w:tcW w:w="1346" w:type="dxa"/>
            <w:tcBorders>
              <w:top w:val="nil"/>
              <w:left w:val="nil"/>
              <w:bottom w:val="single" w:sz="4" w:space="0" w:color="auto"/>
              <w:right w:val="single" w:sz="4" w:space="0" w:color="auto"/>
            </w:tcBorders>
            <w:shd w:val="clear" w:color="auto" w:fill="FFFFFF"/>
          </w:tcPr>
          <w:p w:rsidR="00876253" w:rsidRPr="005113C6" w:rsidRDefault="00876253" w:rsidP="00714CF9">
            <w:pPr>
              <w:widowControl w:val="0"/>
              <w:jc w:val="right"/>
              <w:rPr>
                <w:color w:val="000000" w:themeColor="text1"/>
              </w:rPr>
            </w:pPr>
            <w:r>
              <w:rPr>
                <w:color w:val="000000" w:themeColor="text1"/>
              </w:rPr>
              <w:t>130,7</w:t>
            </w:r>
          </w:p>
        </w:tc>
      </w:tr>
      <w:tr w:rsidR="00876253" w:rsidRPr="005113C6" w:rsidTr="00CB3CD9">
        <w:trPr>
          <w:trHeight w:val="255"/>
        </w:trPr>
        <w:tc>
          <w:tcPr>
            <w:tcW w:w="2977" w:type="dxa"/>
            <w:tcBorders>
              <w:top w:val="nil"/>
              <w:left w:val="single" w:sz="4" w:space="0" w:color="auto"/>
              <w:bottom w:val="single" w:sz="4" w:space="0" w:color="auto"/>
              <w:right w:val="single" w:sz="4" w:space="0" w:color="auto"/>
            </w:tcBorders>
            <w:shd w:val="clear" w:color="auto" w:fill="FFFFFF"/>
            <w:vAlign w:val="bottom"/>
          </w:tcPr>
          <w:p w:rsidR="00876253" w:rsidRPr="005113C6" w:rsidRDefault="00876253" w:rsidP="00714CF9">
            <w:pPr>
              <w:widowControl w:val="0"/>
              <w:jc w:val="center"/>
              <w:rPr>
                <w:color w:val="000000" w:themeColor="text1"/>
              </w:rPr>
            </w:pPr>
            <w:r w:rsidRPr="005113C6">
              <w:rPr>
                <w:color w:val="000000" w:themeColor="text1"/>
              </w:rPr>
              <w:t>ИТОГО расходов</w:t>
            </w:r>
          </w:p>
        </w:tc>
        <w:tc>
          <w:tcPr>
            <w:tcW w:w="1417" w:type="dxa"/>
            <w:tcBorders>
              <w:top w:val="nil"/>
              <w:left w:val="nil"/>
              <w:bottom w:val="single" w:sz="4" w:space="0" w:color="auto"/>
              <w:right w:val="single" w:sz="4" w:space="0" w:color="auto"/>
            </w:tcBorders>
            <w:shd w:val="clear" w:color="auto" w:fill="FFFFFF"/>
            <w:vAlign w:val="bottom"/>
          </w:tcPr>
          <w:p w:rsidR="00876253" w:rsidRPr="005113C6" w:rsidRDefault="00876253" w:rsidP="00F35919">
            <w:pPr>
              <w:widowControl w:val="0"/>
              <w:jc w:val="center"/>
              <w:rPr>
                <w:color w:val="000000" w:themeColor="text1"/>
              </w:rPr>
            </w:pPr>
            <w:r>
              <w:rPr>
                <w:color w:val="000000" w:themeColor="text1"/>
              </w:rPr>
              <w:t>3931,3</w:t>
            </w:r>
          </w:p>
        </w:tc>
        <w:tc>
          <w:tcPr>
            <w:tcW w:w="1276" w:type="dxa"/>
            <w:tcBorders>
              <w:top w:val="nil"/>
              <w:left w:val="nil"/>
              <w:bottom w:val="single" w:sz="4" w:space="0" w:color="auto"/>
              <w:right w:val="single" w:sz="4" w:space="0" w:color="auto"/>
            </w:tcBorders>
            <w:shd w:val="clear" w:color="auto" w:fill="FFFFFF"/>
            <w:noWrap/>
            <w:vAlign w:val="bottom"/>
          </w:tcPr>
          <w:p w:rsidR="00876253" w:rsidRPr="005113C6" w:rsidRDefault="00876253" w:rsidP="00F35919">
            <w:pPr>
              <w:widowControl w:val="0"/>
              <w:jc w:val="center"/>
              <w:rPr>
                <w:color w:val="000000" w:themeColor="text1"/>
              </w:rPr>
            </w:pPr>
            <w:r>
              <w:rPr>
                <w:color w:val="000000" w:themeColor="text1"/>
              </w:rPr>
              <w:t>100,0</w:t>
            </w:r>
          </w:p>
        </w:tc>
        <w:tc>
          <w:tcPr>
            <w:tcW w:w="1418" w:type="dxa"/>
            <w:tcBorders>
              <w:top w:val="nil"/>
              <w:left w:val="nil"/>
              <w:bottom w:val="single" w:sz="4" w:space="0" w:color="auto"/>
              <w:right w:val="single" w:sz="4" w:space="0" w:color="auto"/>
            </w:tcBorders>
            <w:shd w:val="clear" w:color="auto" w:fill="FFFFFF"/>
            <w:vAlign w:val="bottom"/>
          </w:tcPr>
          <w:p w:rsidR="00876253" w:rsidRPr="005113C6" w:rsidRDefault="00876253" w:rsidP="00876253">
            <w:pPr>
              <w:widowControl w:val="0"/>
              <w:jc w:val="right"/>
              <w:rPr>
                <w:color w:val="000000" w:themeColor="text1"/>
              </w:rPr>
            </w:pPr>
            <w:r>
              <w:rPr>
                <w:color w:val="000000" w:themeColor="text1"/>
              </w:rPr>
              <w:t>5433,0</w:t>
            </w:r>
          </w:p>
        </w:tc>
        <w:tc>
          <w:tcPr>
            <w:tcW w:w="1206" w:type="dxa"/>
            <w:tcBorders>
              <w:top w:val="nil"/>
              <w:left w:val="nil"/>
              <w:bottom w:val="single" w:sz="4" w:space="0" w:color="auto"/>
              <w:right w:val="single" w:sz="4" w:space="0" w:color="auto"/>
            </w:tcBorders>
            <w:shd w:val="clear" w:color="auto" w:fill="FFFFFF"/>
            <w:noWrap/>
            <w:vAlign w:val="bottom"/>
          </w:tcPr>
          <w:p w:rsidR="00876253" w:rsidRPr="005113C6" w:rsidRDefault="00876253" w:rsidP="00876253">
            <w:pPr>
              <w:widowControl w:val="0"/>
              <w:jc w:val="right"/>
              <w:rPr>
                <w:color w:val="000000" w:themeColor="text1"/>
              </w:rPr>
            </w:pPr>
            <w:r>
              <w:rPr>
                <w:color w:val="000000" w:themeColor="text1"/>
              </w:rPr>
              <w:t>100,0</w:t>
            </w:r>
          </w:p>
        </w:tc>
        <w:tc>
          <w:tcPr>
            <w:tcW w:w="1346" w:type="dxa"/>
            <w:tcBorders>
              <w:top w:val="nil"/>
              <w:left w:val="nil"/>
              <w:bottom w:val="single" w:sz="4" w:space="0" w:color="auto"/>
              <w:right w:val="single" w:sz="4" w:space="0" w:color="auto"/>
            </w:tcBorders>
            <w:shd w:val="clear" w:color="auto" w:fill="FFFFFF"/>
          </w:tcPr>
          <w:p w:rsidR="00876253" w:rsidRPr="005113C6" w:rsidRDefault="00876253" w:rsidP="00714CF9">
            <w:pPr>
              <w:widowControl w:val="0"/>
              <w:jc w:val="right"/>
              <w:rPr>
                <w:color w:val="000000" w:themeColor="text1"/>
              </w:rPr>
            </w:pPr>
            <w:r>
              <w:rPr>
                <w:color w:val="000000" w:themeColor="text1"/>
              </w:rPr>
              <w:t>138,2</w:t>
            </w:r>
          </w:p>
        </w:tc>
      </w:tr>
    </w:tbl>
    <w:p w:rsidR="00714CF9" w:rsidRPr="005113C6" w:rsidRDefault="00714CF9" w:rsidP="00714CF9">
      <w:pPr>
        <w:autoSpaceDE w:val="0"/>
        <w:autoSpaceDN w:val="0"/>
        <w:adjustRightInd w:val="0"/>
        <w:ind w:firstLine="709"/>
        <w:jc w:val="both"/>
        <w:outlineLvl w:val="1"/>
        <w:rPr>
          <w:sz w:val="26"/>
          <w:szCs w:val="26"/>
        </w:rPr>
      </w:pPr>
    </w:p>
    <w:p w:rsidR="006A60ED" w:rsidRPr="00C44853" w:rsidRDefault="00714CF9" w:rsidP="000F383D">
      <w:pPr>
        <w:autoSpaceDE w:val="0"/>
        <w:autoSpaceDN w:val="0"/>
        <w:adjustRightInd w:val="0"/>
        <w:spacing w:line="360" w:lineRule="auto"/>
        <w:ind w:firstLine="709"/>
        <w:jc w:val="both"/>
        <w:outlineLvl w:val="1"/>
        <w:rPr>
          <w:sz w:val="27"/>
          <w:szCs w:val="27"/>
        </w:rPr>
      </w:pPr>
      <w:r w:rsidRPr="00C44853">
        <w:rPr>
          <w:sz w:val="27"/>
          <w:szCs w:val="27"/>
        </w:rPr>
        <w:t>Структура расходной части бюджета, как и в предыдущие годы, явля</w:t>
      </w:r>
      <w:r w:rsidR="0022258F">
        <w:rPr>
          <w:sz w:val="27"/>
          <w:szCs w:val="27"/>
        </w:rPr>
        <w:t>лась</w:t>
      </w:r>
      <w:r w:rsidRPr="00C44853">
        <w:rPr>
          <w:sz w:val="27"/>
          <w:szCs w:val="27"/>
        </w:rPr>
        <w:t xml:space="preserve"> социально-направленной. На социально-культурную сферу в 201</w:t>
      </w:r>
      <w:r w:rsidR="006A60ED" w:rsidRPr="00C44853">
        <w:rPr>
          <w:sz w:val="27"/>
          <w:szCs w:val="27"/>
        </w:rPr>
        <w:t>9</w:t>
      </w:r>
      <w:r w:rsidRPr="00C44853">
        <w:rPr>
          <w:sz w:val="27"/>
          <w:szCs w:val="27"/>
        </w:rPr>
        <w:t xml:space="preserve"> году направлено </w:t>
      </w:r>
      <w:r w:rsidR="006A60ED" w:rsidRPr="00C44853">
        <w:rPr>
          <w:sz w:val="27"/>
          <w:szCs w:val="27"/>
        </w:rPr>
        <w:t>59,0 % расходов бюджета. Значимыми направлениями расходования средств бюджета Уссурийского городского округа за отчетный период также являлись жилищно-коммунальное хозяйство и дорожная деятельность (27,2% от общей суммы расходов).</w:t>
      </w:r>
    </w:p>
    <w:p w:rsidR="006A60ED" w:rsidRPr="00C44853" w:rsidRDefault="006A60ED" w:rsidP="000F383D">
      <w:pPr>
        <w:autoSpaceDE w:val="0"/>
        <w:autoSpaceDN w:val="0"/>
        <w:adjustRightInd w:val="0"/>
        <w:spacing w:line="360" w:lineRule="auto"/>
        <w:ind w:firstLine="709"/>
        <w:jc w:val="both"/>
        <w:outlineLvl w:val="1"/>
        <w:rPr>
          <w:sz w:val="27"/>
          <w:szCs w:val="27"/>
        </w:rPr>
      </w:pPr>
      <w:r w:rsidRPr="00C44853">
        <w:rPr>
          <w:sz w:val="27"/>
          <w:szCs w:val="27"/>
        </w:rPr>
        <w:t>Объем расходов бюджета по сравнению с 2018 годом увеличился на 38,2% или на 1501,7 млн. руб. Основными причинами являлось увеличение поступлений целевых межбюджетных трансфертов из вышестоящих бюджетов и увеличение поступлений собственных доходов бюджета.</w:t>
      </w:r>
    </w:p>
    <w:p w:rsidR="006A60ED" w:rsidRPr="00C44853" w:rsidRDefault="006A60ED" w:rsidP="000F383D">
      <w:pPr>
        <w:autoSpaceDE w:val="0"/>
        <w:autoSpaceDN w:val="0"/>
        <w:adjustRightInd w:val="0"/>
        <w:spacing w:line="360" w:lineRule="auto"/>
        <w:ind w:firstLine="709"/>
        <w:jc w:val="both"/>
        <w:outlineLvl w:val="1"/>
        <w:rPr>
          <w:sz w:val="27"/>
          <w:szCs w:val="27"/>
        </w:rPr>
      </w:pPr>
      <w:proofErr w:type="gramStart"/>
      <w:r w:rsidRPr="00C44853">
        <w:rPr>
          <w:sz w:val="27"/>
          <w:szCs w:val="27"/>
        </w:rPr>
        <w:t xml:space="preserve">Бюджетные ассигнования в приоритетном порядке направлялись на решение таких вопросов, как безусловное выполнение всех социальных обязательств, своевременную выплату заработной платы, увеличение оплаты труда отдельным категориям работников, с учетом установленных отраслевыми «дорожными» картами показателей, иных публичных нормативных обязательств, оплату расходов на коммунальные услуги, по содержанию муниципального имущества, выполнение </w:t>
      </w:r>
      <w:r w:rsidRPr="00C44853">
        <w:rPr>
          <w:color w:val="000000"/>
          <w:sz w:val="27"/>
          <w:szCs w:val="27"/>
        </w:rPr>
        <w:t xml:space="preserve">целей, определенных в </w:t>
      </w:r>
      <w:r w:rsidRPr="00C44853">
        <w:rPr>
          <w:color w:val="000000"/>
          <w:sz w:val="27"/>
          <w:szCs w:val="27"/>
          <w:shd w:val="clear" w:color="auto" w:fill="FFFFFF"/>
        </w:rPr>
        <w:t>Указе Президента Российской Федерации от 7 мая 2018 года № 204</w:t>
      </w:r>
      <w:proofErr w:type="gramEnd"/>
      <w:r w:rsidRPr="00C44853">
        <w:rPr>
          <w:color w:val="000000"/>
          <w:sz w:val="27"/>
          <w:szCs w:val="27"/>
          <w:shd w:val="clear" w:color="auto" w:fill="FFFFFF"/>
        </w:rPr>
        <w:t xml:space="preserve"> «О национальных целях и стратегических задачах развития Российской Федерации на период до 2024 года».</w:t>
      </w:r>
    </w:p>
    <w:p w:rsidR="00AA416A" w:rsidRPr="00C44853" w:rsidRDefault="00AA416A" w:rsidP="000F383D">
      <w:pPr>
        <w:spacing w:line="360" w:lineRule="auto"/>
        <w:ind w:firstLine="708"/>
        <w:jc w:val="both"/>
        <w:rPr>
          <w:sz w:val="27"/>
          <w:szCs w:val="27"/>
        </w:rPr>
      </w:pPr>
      <w:r w:rsidRPr="00C44853">
        <w:rPr>
          <w:sz w:val="27"/>
          <w:szCs w:val="27"/>
        </w:rPr>
        <w:lastRenderedPageBreak/>
        <w:t>Для обеспечения сбалансированности бюджета Уссурийского городского округа проводилась работа по выполнению Плана мероприятий по оптимизации расходов, за счет имеющихся резервов.</w:t>
      </w:r>
    </w:p>
    <w:p w:rsidR="00BF10F1" w:rsidRPr="00C44853" w:rsidRDefault="00AA416A" w:rsidP="000F383D">
      <w:pPr>
        <w:tabs>
          <w:tab w:val="left" w:pos="709"/>
        </w:tabs>
        <w:spacing w:line="360" w:lineRule="auto"/>
        <w:jc w:val="both"/>
        <w:rPr>
          <w:sz w:val="27"/>
          <w:szCs w:val="27"/>
        </w:rPr>
      </w:pPr>
      <w:r w:rsidRPr="00C44853">
        <w:rPr>
          <w:sz w:val="27"/>
          <w:szCs w:val="27"/>
        </w:rPr>
        <w:tab/>
      </w:r>
      <w:r w:rsidRPr="00C44853">
        <w:rPr>
          <w:color w:val="000000"/>
          <w:sz w:val="27"/>
          <w:szCs w:val="27"/>
        </w:rPr>
        <w:t xml:space="preserve">Основным резервом в отчетном периоде являлось повышение эффективности бюджетных расходов, </w:t>
      </w:r>
      <w:r w:rsidR="00BF10F1" w:rsidRPr="00C44853">
        <w:rPr>
          <w:color w:val="000000"/>
          <w:sz w:val="27"/>
          <w:szCs w:val="27"/>
        </w:rPr>
        <w:t xml:space="preserve">в том числе путем </w:t>
      </w:r>
      <w:r w:rsidRPr="00C44853">
        <w:rPr>
          <w:color w:val="000000"/>
          <w:sz w:val="27"/>
          <w:szCs w:val="27"/>
        </w:rPr>
        <w:t>развития</w:t>
      </w:r>
      <w:r w:rsidR="00701039" w:rsidRPr="00C44853">
        <w:rPr>
          <w:color w:val="000000"/>
          <w:sz w:val="27"/>
          <w:szCs w:val="27"/>
        </w:rPr>
        <w:t xml:space="preserve"> </w:t>
      </w:r>
      <w:r w:rsidRPr="00C44853">
        <w:rPr>
          <w:color w:val="000000"/>
          <w:sz w:val="27"/>
          <w:szCs w:val="27"/>
        </w:rPr>
        <w:t xml:space="preserve">контрактной системы в сфере закупок товаров, работ, услуг для обеспечения </w:t>
      </w:r>
      <w:r w:rsidR="008F1E7A" w:rsidRPr="00C44853">
        <w:rPr>
          <w:color w:val="000000"/>
          <w:sz w:val="27"/>
          <w:szCs w:val="27"/>
        </w:rPr>
        <w:t>муниципальных нужд</w:t>
      </w:r>
      <w:r w:rsidR="00BF10F1" w:rsidRPr="00C44853">
        <w:rPr>
          <w:sz w:val="27"/>
          <w:szCs w:val="27"/>
        </w:rPr>
        <w:t>.</w:t>
      </w:r>
      <w:r w:rsidR="004E1101" w:rsidRPr="00C44853">
        <w:rPr>
          <w:sz w:val="27"/>
          <w:szCs w:val="27"/>
        </w:rPr>
        <w:t xml:space="preserve"> </w:t>
      </w:r>
    </w:p>
    <w:p w:rsidR="00F35919" w:rsidRPr="00C44853" w:rsidRDefault="000D71FB" w:rsidP="000F383D">
      <w:pPr>
        <w:tabs>
          <w:tab w:val="left" w:pos="709"/>
        </w:tabs>
        <w:spacing w:line="360" w:lineRule="auto"/>
        <w:jc w:val="both"/>
        <w:rPr>
          <w:sz w:val="27"/>
          <w:szCs w:val="27"/>
        </w:rPr>
      </w:pPr>
      <w:r w:rsidRPr="00C44853">
        <w:rPr>
          <w:sz w:val="27"/>
          <w:szCs w:val="27"/>
        </w:rPr>
        <w:tab/>
      </w:r>
      <w:r w:rsidR="00F35919" w:rsidRPr="00C44853">
        <w:rPr>
          <w:sz w:val="27"/>
          <w:szCs w:val="27"/>
        </w:rPr>
        <w:t xml:space="preserve">В части реализации плана мероприятий, направленных на оптимизацию расходов, наибольший эффект получен за счет внедрения практики использования экономии, сложившейся по результатам проведения конкурсных процедур. Такая экономия является одним из источников обеспечения новых (увеличения действующих) расходных обязательств. </w:t>
      </w:r>
    </w:p>
    <w:p w:rsidR="000D71FB" w:rsidRPr="00C44853" w:rsidRDefault="00F35919" w:rsidP="000F383D">
      <w:pPr>
        <w:tabs>
          <w:tab w:val="left" w:pos="709"/>
        </w:tabs>
        <w:spacing w:line="360" w:lineRule="auto"/>
        <w:jc w:val="both"/>
        <w:rPr>
          <w:sz w:val="27"/>
          <w:szCs w:val="27"/>
        </w:rPr>
      </w:pPr>
      <w:r w:rsidRPr="00C44853">
        <w:rPr>
          <w:sz w:val="27"/>
          <w:szCs w:val="27"/>
        </w:rPr>
        <w:tab/>
      </w:r>
      <w:r w:rsidR="008F1E7A" w:rsidRPr="00C44853">
        <w:rPr>
          <w:sz w:val="27"/>
          <w:szCs w:val="27"/>
        </w:rPr>
        <w:t xml:space="preserve">В </w:t>
      </w:r>
      <w:r w:rsidR="00C76534" w:rsidRPr="00C44853">
        <w:rPr>
          <w:sz w:val="27"/>
          <w:szCs w:val="27"/>
        </w:rPr>
        <w:t>201</w:t>
      </w:r>
      <w:r w:rsidR="008F1E7A" w:rsidRPr="00C44853">
        <w:rPr>
          <w:sz w:val="27"/>
          <w:szCs w:val="27"/>
        </w:rPr>
        <w:t>9</w:t>
      </w:r>
      <w:r w:rsidR="00C76534" w:rsidRPr="00C44853">
        <w:rPr>
          <w:sz w:val="27"/>
          <w:szCs w:val="27"/>
        </w:rPr>
        <w:t xml:space="preserve"> году</w:t>
      </w:r>
      <w:r w:rsidR="000D71FB" w:rsidRPr="00C44853">
        <w:rPr>
          <w:sz w:val="27"/>
          <w:szCs w:val="27"/>
        </w:rPr>
        <w:t xml:space="preserve"> муниципальными заказчиками Уссурийского городского округа осуществлено </w:t>
      </w:r>
      <w:r w:rsidR="008F1E7A" w:rsidRPr="00C44853">
        <w:rPr>
          <w:sz w:val="27"/>
          <w:szCs w:val="27"/>
        </w:rPr>
        <w:t>708 конкурентных закупочных процедур</w:t>
      </w:r>
      <w:r w:rsidR="000D71FB" w:rsidRPr="00C44853">
        <w:rPr>
          <w:sz w:val="27"/>
          <w:szCs w:val="27"/>
        </w:rPr>
        <w:t>, в том числе:</w:t>
      </w:r>
      <w:r w:rsidR="008F1E7A" w:rsidRPr="00C44853">
        <w:rPr>
          <w:sz w:val="27"/>
          <w:szCs w:val="27"/>
        </w:rPr>
        <w:t xml:space="preserve"> 8</w:t>
      </w:r>
      <w:r w:rsidR="000D71FB" w:rsidRPr="00C44853">
        <w:rPr>
          <w:sz w:val="27"/>
          <w:szCs w:val="27"/>
        </w:rPr>
        <w:t xml:space="preserve"> конкурс</w:t>
      </w:r>
      <w:r w:rsidR="008F1E7A" w:rsidRPr="00C44853">
        <w:rPr>
          <w:sz w:val="27"/>
          <w:szCs w:val="27"/>
        </w:rPr>
        <w:t>ов</w:t>
      </w:r>
      <w:r w:rsidR="000D71FB" w:rsidRPr="00C44853">
        <w:rPr>
          <w:sz w:val="27"/>
          <w:szCs w:val="27"/>
        </w:rPr>
        <w:t xml:space="preserve">, </w:t>
      </w:r>
      <w:r w:rsidR="008F1E7A" w:rsidRPr="00C44853">
        <w:rPr>
          <w:sz w:val="27"/>
          <w:szCs w:val="27"/>
        </w:rPr>
        <w:t>657</w:t>
      </w:r>
      <w:r w:rsidR="000D71FB" w:rsidRPr="00C44853">
        <w:rPr>
          <w:sz w:val="27"/>
          <w:szCs w:val="27"/>
        </w:rPr>
        <w:t xml:space="preserve"> аукционов, </w:t>
      </w:r>
      <w:r w:rsidR="008F1E7A" w:rsidRPr="00C44853">
        <w:rPr>
          <w:sz w:val="27"/>
          <w:szCs w:val="27"/>
        </w:rPr>
        <w:t xml:space="preserve">43 </w:t>
      </w:r>
      <w:r w:rsidR="000D71FB" w:rsidRPr="00C44853">
        <w:rPr>
          <w:sz w:val="27"/>
          <w:szCs w:val="27"/>
        </w:rPr>
        <w:t>запрос</w:t>
      </w:r>
      <w:r w:rsidR="008F1E7A" w:rsidRPr="00C44853">
        <w:rPr>
          <w:sz w:val="27"/>
          <w:szCs w:val="27"/>
        </w:rPr>
        <w:t>а</w:t>
      </w:r>
      <w:r w:rsidR="000D71FB" w:rsidRPr="00C44853">
        <w:rPr>
          <w:sz w:val="27"/>
          <w:szCs w:val="27"/>
        </w:rPr>
        <w:t xml:space="preserve"> котировок. Экономия  средств от конкурсных процедур составила </w:t>
      </w:r>
      <w:r w:rsidR="00DA53CB" w:rsidRPr="00C44853">
        <w:rPr>
          <w:sz w:val="27"/>
          <w:szCs w:val="27"/>
        </w:rPr>
        <w:t>1</w:t>
      </w:r>
      <w:r w:rsidR="008F1E7A" w:rsidRPr="00C44853">
        <w:rPr>
          <w:sz w:val="27"/>
          <w:szCs w:val="27"/>
        </w:rPr>
        <w:t>1</w:t>
      </w:r>
      <w:r w:rsidR="00DA53CB" w:rsidRPr="00C44853">
        <w:rPr>
          <w:sz w:val="27"/>
          <w:szCs w:val="27"/>
        </w:rPr>
        <w:t>7,6</w:t>
      </w:r>
      <w:r w:rsidR="00DD66E2" w:rsidRPr="00C44853">
        <w:rPr>
          <w:sz w:val="27"/>
          <w:szCs w:val="27"/>
        </w:rPr>
        <w:t xml:space="preserve"> млн.</w:t>
      </w:r>
      <w:r w:rsidR="000D71FB" w:rsidRPr="00C44853">
        <w:rPr>
          <w:sz w:val="27"/>
          <w:szCs w:val="27"/>
        </w:rPr>
        <w:t xml:space="preserve"> руб.</w:t>
      </w:r>
      <w:r w:rsidR="008F1E7A" w:rsidRPr="00C44853">
        <w:rPr>
          <w:sz w:val="27"/>
          <w:szCs w:val="27"/>
        </w:rPr>
        <w:t xml:space="preserve"> и была направлена на увеличение объема выполняемых мероприятий и покрытие дефицита бюджета Уссурийского городского округа.</w:t>
      </w:r>
    </w:p>
    <w:p w:rsidR="000D71FB" w:rsidRPr="00C44853" w:rsidRDefault="000D71FB" w:rsidP="000F383D">
      <w:pPr>
        <w:widowControl w:val="0"/>
        <w:spacing w:line="360" w:lineRule="auto"/>
        <w:ind w:firstLine="708"/>
        <w:jc w:val="both"/>
        <w:rPr>
          <w:color w:val="000000"/>
          <w:sz w:val="27"/>
          <w:szCs w:val="27"/>
        </w:rPr>
      </w:pPr>
      <w:r w:rsidRPr="00C44853">
        <w:rPr>
          <w:color w:val="000000"/>
          <w:sz w:val="27"/>
          <w:szCs w:val="27"/>
        </w:rPr>
        <w:t xml:space="preserve">В целях соблюдения мер, предусмотренных пунктом 2 статьи 130 Бюджетного кодекса РФ, в течение года осуществлялся </w:t>
      </w:r>
      <w:proofErr w:type="gramStart"/>
      <w:r w:rsidRPr="00C44853">
        <w:rPr>
          <w:color w:val="000000"/>
          <w:sz w:val="27"/>
          <w:szCs w:val="27"/>
        </w:rPr>
        <w:t>контроль за</w:t>
      </w:r>
      <w:proofErr w:type="gramEnd"/>
      <w:r w:rsidRPr="00C44853">
        <w:rPr>
          <w:color w:val="000000"/>
          <w:sz w:val="27"/>
          <w:szCs w:val="27"/>
        </w:rPr>
        <w:t xml:space="preserve"> соблюдением нормативов расходов на содержания органов местного самоуправления, установленным администрацией Приморского края. В 201</w:t>
      </w:r>
      <w:r w:rsidR="008F1E7A" w:rsidRPr="00C44853">
        <w:rPr>
          <w:color w:val="000000"/>
          <w:sz w:val="27"/>
          <w:szCs w:val="27"/>
        </w:rPr>
        <w:t>9</w:t>
      </w:r>
      <w:r w:rsidRPr="00C44853">
        <w:rPr>
          <w:color w:val="000000"/>
          <w:sz w:val="27"/>
          <w:szCs w:val="27"/>
        </w:rPr>
        <w:t xml:space="preserve"> году расходы на содержание органов местного самоуправления составили 1</w:t>
      </w:r>
      <w:r w:rsidR="008F1E7A" w:rsidRPr="00C44853">
        <w:rPr>
          <w:color w:val="000000"/>
          <w:sz w:val="27"/>
          <w:szCs w:val="27"/>
        </w:rPr>
        <w:t>1</w:t>
      </w:r>
      <w:r w:rsidRPr="00C44853">
        <w:rPr>
          <w:color w:val="000000"/>
          <w:sz w:val="27"/>
          <w:szCs w:val="27"/>
        </w:rPr>
        <w:t>,</w:t>
      </w:r>
      <w:r w:rsidR="008F1E7A" w:rsidRPr="00C44853">
        <w:rPr>
          <w:color w:val="000000"/>
          <w:sz w:val="27"/>
          <w:szCs w:val="27"/>
        </w:rPr>
        <w:t>62</w:t>
      </w:r>
      <w:r w:rsidRPr="00C44853">
        <w:rPr>
          <w:color w:val="000000"/>
          <w:sz w:val="27"/>
          <w:szCs w:val="27"/>
        </w:rPr>
        <w:t xml:space="preserve"> % от общего объема доходов бюджета городского округа при установленном нормативе 14,05%. </w:t>
      </w:r>
    </w:p>
    <w:p w:rsidR="00E35158" w:rsidRPr="00C44853" w:rsidRDefault="000D71FB" w:rsidP="000F383D">
      <w:pPr>
        <w:tabs>
          <w:tab w:val="left" w:pos="709"/>
        </w:tabs>
        <w:spacing w:line="360" w:lineRule="auto"/>
        <w:jc w:val="both"/>
        <w:rPr>
          <w:sz w:val="27"/>
          <w:szCs w:val="27"/>
        </w:rPr>
      </w:pPr>
      <w:r w:rsidRPr="00C44853">
        <w:rPr>
          <w:sz w:val="27"/>
          <w:szCs w:val="27"/>
        </w:rPr>
        <w:tab/>
      </w:r>
      <w:r w:rsidR="00E35158" w:rsidRPr="00C44853">
        <w:rPr>
          <w:sz w:val="27"/>
          <w:szCs w:val="27"/>
        </w:rPr>
        <w:t>В целях повышения эффективности и результативности использования бюджетных ресурсов бюджет Уссурийского городского округа формировался по программно - целевому принципу. Муниципальными программами охвачены все сферы деятельности администрации Уссурийского городского округа: образование, культура, физическая культура и спорт, молодежная политика, обеспечение пожарной безопасности, жилищно-коммунальное и дорожное хозяйство, благоустройство и иные сферы.</w:t>
      </w:r>
    </w:p>
    <w:p w:rsidR="00E35158" w:rsidRPr="00C44853" w:rsidRDefault="00E35158" w:rsidP="000F383D">
      <w:pPr>
        <w:widowControl w:val="0"/>
        <w:spacing w:line="360" w:lineRule="auto"/>
        <w:ind w:firstLine="708"/>
        <w:jc w:val="both"/>
        <w:rPr>
          <w:sz w:val="27"/>
          <w:szCs w:val="27"/>
        </w:rPr>
      </w:pPr>
      <w:r w:rsidRPr="00C44853">
        <w:rPr>
          <w:sz w:val="27"/>
          <w:szCs w:val="27"/>
        </w:rPr>
        <w:lastRenderedPageBreak/>
        <w:t>Расходы бюджета Уссурийского городского округа за 2019 год на реализацию 29 муниципальных программ составили 4 572,2 млн. руб.</w:t>
      </w:r>
      <w:r w:rsidR="0012698B">
        <w:rPr>
          <w:sz w:val="27"/>
          <w:szCs w:val="27"/>
        </w:rPr>
        <w:t xml:space="preserve"> </w:t>
      </w:r>
      <w:r w:rsidRPr="00C44853">
        <w:rPr>
          <w:sz w:val="27"/>
          <w:szCs w:val="27"/>
        </w:rPr>
        <w:t xml:space="preserve">Доля программных расходов, т.е. расходов, непосредственно увязанных с целями и результатами деятельности органов местного самоуправления, составила 84,2% от общего объема расходов. </w:t>
      </w:r>
    </w:p>
    <w:p w:rsidR="00044A39" w:rsidRPr="00C44853" w:rsidRDefault="00044A39" w:rsidP="000F383D">
      <w:pPr>
        <w:widowControl w:val="0"/>
        <w:spacing w:line="360" w:lineRule="auto"/>
        <w:ind w:firstLine="708"/>
        <w:jc w:val="both"/>
        <w:rPr>
          <w:color w:val="000000"/>
          <w:sz w:val="27"/>
          <w:szCs w:val="27"/>
        </w:rPr>
      </w:pPr>
      <w:r w:rsidRPr="00C44853">
        <w:rPr>
          <w:color w:val="000000"/>
          <w:sz w:val="27"/>
          <w:szCs w:val="27"/>
        </w:rPr>
        <w:t xml:space="preserve">На особом контроле стояло исполнение </w:t>
      </w:r>
      <w:r w:rsidRPr="00C44853">
        <w:rPr>
          <w:sz w:val="27"/>
          <w:szCs w:val="27"/>
        </w:rPr>
        <w:t xml:space="preserve">Указов Президента РФ от 07.05.2018 </w:t>
      </w:r>
      <w:r w:rsidR="00FC72EC" w:rsidRPr="00C44853">
        <w:rPr>
          <w:sz w:val="27"/>
          <w:szCs w:val="27"/>
        </w:rPr>
        <w:t xml:space="preserve">          </w:t>
      </w:r>
      <w:r w:rsidRPr="00C44853">
        <w:rPr>
          <w:sz w:val="27"/>
          <w:szCs w:val="27"/>
        </w:rPr>
        <w:t xml:space="preserve">№ 204 «О национальных целях и стратегических задачах развития Российской Федерации на период до 2024 года». </w:t>
      </w:r>
      <w:r w:rsidRPr="00C44853">
        <w:rPr>
          <w:color w:val="000000"/>
          <w:sz w:val="27"/>
          <w:szCs w:val="27"/>
        </w:rPr>
        <w:t xml:space="preserve"> </w:t>
      </w:r>
    </w:p>
    <w:p w:rsidR="00044A39" w:rsidRPr="00267F9D" w:rsidRDefault="0022258F" w:rsidP="000F383D">
      <w:pPr>
        <w:spacing w:line="360" w:lineRule="auto"/>
        <w:ind w:firstLine="709"/>
        <w:jc w:val="both"/>
        <w:rPr>
          <w:sz w:val="27"/>
          <w:szCs w:val="27"/>
        </w:rPr>
      </w:pPr>
      <w:proofErr w:type="gramStart"/>
      <w:r>
        <w:rPr>
          <w:sz w:val="27"/>
          <w:szCs w:val="27"/>
        </w:rPr>
        <w:t>В</w:t>
      </w:r>
      <w:r w:rsidRPr="00C44853">
        <w:rPr>
          <w:sz w:val="27"/>
          <w:szCs w:val="27"/>
        </w:rPr>
        <w:t xml:space="preserve"> 2019 году </w:t>
      </w:r>
      <w:r>
        <w:rPr>
          <w:sz w:val="27"/>
          <w:szCs w:val="27"/>
        </w:rPr>
        <w:t>а</w:t>
      </w:r>
      <w:r w:rsidR="00044A39" w:rsidRPr="00C44853">
        <w:rPr>
          <w:sz w:val="27"/>
          <w:szCs w:val="27"/>
        </w:rPr>
        <w:t>дминистрация Уссурийского городского округа участвовала в реализации 9 национальных проектов (за исключением проектов:</w:t>
      </w:r>
      <w:proofErr w:type="gramEnd"/>
      <w:r w:rsidR="00044A39" w:rsidRPr="00C44853">
        <w:rPr>
          <w:sz w:val="27"/>
          <w:szCs w:val="27"/>
        </w:rPr>
        <w:t xml:space="preserve"> </w:t>
      </w:r>
      <w:proofErr w:type="gramStart"/>
      <w:r w:rsidR="00044A39" w:rsidRPr="00C44853">
        <w:rPr>
          <w:sz w:val="27"/>
          <w:szCs w:val="27"/>
        </w:rPr>
        <w:t xml:space="preserve">«Наука», «Производительность труда и поддержка занятости», «Международная </w:t>
      </w:r>
      <w:r w:rsidR="00044A39" w:rsidRPr="00267F9D">
        <w:rPr>
          <w:sz w:val="27"/>
          <w:szCs w:val="27"/>
        </w:rPr>
        <w:t>кооперация и экспорт»).</w:t>
      </w:r>
      <w:proofErr w:type="gramEnd"/>
    </w:p>
    <w:p w:rsidR="0022258F" w:rsidRPr="00267F9D" w:rsidRDefault="0012698B" w:rsidP="000F383D">
      <w:pPr>
        <w:widowControl w:val="0"/>
        <w:spacing w:line="360" w:lineRule="auto"/>
        <w:ind w:firstLine="567"/>
        <w:jc w:val="both"/>
        <w:rPr>
          <w:sz w:val="27"/>
          <w:szCs w:val="27"/>
        </w:rPr>
      </w:pPr>
      <w:proofErr w:type="spellStart"/>
      <w:r>
        <w:rPr>
          <w:sz w:val="27"/>
          <w:szCs w:val="27"/>
        </w:rPr>
        <w:t>С</w:t>
      </w:r>
      <w:r w:rsidR="0022258F" w:rsidRPr="00267F9D">
        <w:rPr>
          <w:sz w:val="27"/>
          <w:szCs w:val="27"/>
        </w:rPr>
        <w:t>офинансирование</w:t>
      </w:r>
      <w:proofErr w:type="spellEnd"/>
      <w:r w:rsidR="0022258F" w:rsidRPr="00267F9D">
        <w:rPr>
          <w:sz w:val="27"/>
          <w:szCs w:val="27"/>
        </w:rPr>
        <w:t xml:space="preserve"> из бюджетов вышестоящих уровней было предусмотрено </w:t>
      </w:r>
      <w:r w:rsidR="00267F9D" w:rsidRPr="00267F9D">
        <w:rPr>
          <w:sz w:val="27"/>
          <w:szCs w:val="27"/>
        </w:rPr>
        <w:t xml:space="preserve">на реализацию мероприятий </w:t>
      </w:r>
      <w:r w:rsidR="0022258F" w:rsidRPr="00267F9D">
        <w:rPr>
          <w:sz w:val="27"/>
          <w:szCs w:val="27"/>
        </w:rPr>
        <w:t>4</w:t>
      </w:r>
      <w:r w:rsidR="00267F9D" w:rsidRPr="00267F9D">
        <w:rPr>
          <w:sz w:val="27"/>
          <w:szCs w:val="27"/>
        </w:rPr>
        <w:t>-х</w:t>
      </w:r>
      <w:r w:rsidR="0022258F" w:rsidRPr="00267F9D">
        <w:rPr>
          <w:sz w:val="27"/>
          <w:szCs w:val="27"/>
        </w:rPr>
        <w:t xml:space="preserve"> нацпроектов («Демография», «Образование», «Культура», «Жилье и городская среда») в сумме 113,0 млн. руб., в том числе за счет средств федерального бюджета 101,4 млн. руб., краевого бюджета – 4,9 млн. руб., местного бюджета – 6,7 млн. руб., в том числе:</w:t>
      </w:r>
    </w:p>
    <w:p w:rsidR="0022258F" w:rsidRPr="00267F9D" w:rsidRDefault="0022258F" w:rsidP="000F383D">
      <w:pPr>
        <w:widowControl w:val="0"/>
        <w:spacing w:line="360" w:lineRule="auto"/>
        <w:ind w:firstLine="567"/>
        <w:jc w:val="both"/>
        <w:rPr>
          <w:i/>
          <w:sz w:val="27"/>
          <w:szCs w:val="27"/>
        </w:rPr>
      </w:pPr>
      <w:r w:rsidRPr="00267F9D">
        <w:rPr>
          <w:sz w:val="27"/>
          <w:szCs w:val="27"/>
        </w:rPr>
        <w:t xml:space="preserve">а) национальный проект «Демография», объем финансирования                    2,45 млн. руб., в рамках которого установлена хоккейная коробка                              в </w:t>
      </w:r>
      <w:proofErr w:type="gramStart"/>
      <w:r w:rsidRPr="00267F9D">
        <w:rPr>
          <w:sz w:val="27"/>
          <w:szCs w:val="27"/>
        </w:rPr>
        <w:t>г</w:t>
      </w:r>
      <w:proofErr w:type="gramEnd"/>
      <w:r w:rsidRPr="00267F9D">
        <w:rPr>
          <w:sz w:val="27"/>
          <w:szCs w:val="27"/>
        </w:rPr>
        <w:t>. Уссурийске,  ул. Мельничная, 1.</w:t>
      </w:r>
    </w:p>
    <w:p w:rsidR="0022258F" w:rsidRPr="00267F9D" w:rsidRDefault="0022258F" w:rsidP="000F383D">
      <w:pPr>
        <w:widowControl w:val="0"/>
        <w:spacing w:line="360" w:lineRule="auto"/>
        <w:ind w:firstLine="567"/>
        <w:jc w:val="both"/>
        <w:rPr>
          <w:sz w:val="27"/>
          <w:szCs w:val="27"/>
        </w:rPr>
      </w:pPr>
      <w:r w:rsidRPr="00267F9D">
        <w:rPr>
          <w:sz w:val="27"/>
          <w:szCs w:val="27"/>
        </w:rPr>
        <w:t xml:space="preserve">б) национальный проект «Образование», объем финансирования                              3,35 млн. руб., в рамках которого выполнен капитальный ремонт спортивного зала СОШ с. </w:t>
      </w:r>
      <w:proofErr w:type="spellStart"/>
      <w:r w:rsidRPr="00267F9D">
        <w:rPr>
          <w:sz w:val="27"/>
          <w:szCs w:val="27"/>
        </w:rPr>
        <w:t>Корсаковка</w:t>
      </w:r>
      <w:proofErr w:type="spellEnd"/>
      <w:r w:rsidRPr="00267F9D">
        <w:rPr>
          <w:sz w:val="27"/>
          <w:szCs w:val="27"/>
        </w:rPr>
        <w:t>.</w:t>
      </w:r>
    </w:p>
    <w:p w:rsidR="0022258F" w:rsidRPr="00267F9D" w:rsidRDefault="0022258F" w:rsidP="000F383D">
      <w:pPr>
        <w:widowControl w:val="0"/>
        <w:spacing w:line="360" w:lineRule="auto"/>
        <w:ind w:firstLine="567"/>
        <w:jc w:val="both"/>
        <w:rPr>
          <w:sz w:val="27"/>
          <w:szCs w:val="27"/>
        </w:rPr>
      </w:pPr>
      <w:r w:rsidRPr="00267F9D">
        <w:rPr>
          <w:sz w:val="27"/>
          <w:szCs w:val="27"/>
        </w:rPr>
        <w:t>в) национальный проект «Культура», объем финансирования                          20,8 млн. руб., в рамках которого выполнено:</w:t>
      </w:r>
    </w:p>
    <w:p w:rsidR="0022258F" w:rsidRPr="00267F9D" w:rsidRDefault="0022258F" w:rsidP="000F383D">
      <w:pPr>
        <w:widowControl w:val="0"/>
        <w:spacing w:line="360" w:lineRule="auto"/>
        <w:ind w:firstLine="567"/>
        <w:jc w:val="both"/>
        <w:rPr>
          <w:sz w:val="27"/>
          <w:szCs w:val="27"/>
        </w:rPr>
      </w:pPr>
      <w:r w:rsidRPr="00267F9D">
        <w:rPr>
          <w:sz w:val="27"/>
          <w:szCs w:val="27"/>
        </w:rPr>
        <w:t xml:space="preserve">реконструкция Дома культуры с. </w:t>
      </w:r>
      <w:proofErr w:type="spellStart"/>
      <w:r w:rsidRPr="00267F9D">
        <w:rPr>
          <w:sz w:val="27"/>
          <w:szCs w:val="27"/>
        </w:rPr>
        <w:t>Новоникольск</w:t>
      </w:r>
      <w:proofErr w:type="spellEnd"/>
      <w:r w:rsidRPr="00267F9D">
        <w:rPr>
          <w:sz w:val="27"/>
          <w:szCs w:val="27"/>
        </w:rPr>
        <w:t xml:space="preserve"> (13,2 млн. руб.);</w:t>
      </w:r>
    </w:p>
    <w:p w:rsidR="0022258F" w:rsidRPr="00267F9D" w:rsidRDefault="0022258F" w:rsidP="000F383D">
      <w:pPr>
        <w:widowControl w:val="0"/>
        <w:spacing w:line="360" w:lineRule="auto"/>
        <w:ind w:firstLine="567"/>
        <w:jc w:val="both"/>
        <w:rPr>
          <w:sz w:val="27"/>
          <w:szCs w:val="27"/>
        </w:rPr>
      </w:pPr>
      <w:r w:rsidRPr="00267F9D">
        <w:rPr>
          <w:sz w:val="27"/>
          <w:szCs w:val="27"/>
        </w:rPr>
        <w:t>обеспечение учреждений культуры музыкальными инструментами и учебный материалом (7,6 млн. руб.).</w:t>
      </w:r>
    </w:p>
    <w:p w:rsidR="0022258F" w:rsidRPr="00267F9D" w:rsidRDefault="0022258F" w:rsidP="000F383D">
      <w:pPr>
        <w:widowControl w:val="0"/>
        <w:spacing w:line="360" w:lineRule="auto"/>
        <w:ind w:firstLine="567"/>
        <w:jc w:val="both"/>
        <w:rPr>
          <w:sz w:val="27"/>
          <w:szCs w:val="27"/>
        </w:rPr>
      </w:pPr>
      <w:r w:rsidRPr="00267F9D">
        <w:rPr>
          <w:sz w:val="27"/>
          <w:szCs w:val="27"/>
        </w:rPr>
        <w:t>г) национальный проект «Жилье и городская среда», плановый объем финансирования 86,4 млн. руб., фактически освоено сре</w:t>
      </w:r>
      <w:proofErr w:type="gramStart"/>
      <w:r w:rsidRPr="00267F9D">
        <w:rPr>
          <w:sz w:val="27"/>
          <w:szCs w:val="27"/>
        </w:rPr>
        <w:t>дств в с</w:t>
      </w:r>
      <w:proofErr w:type="gramEnd"/>
      <w:r w:rsidRPr="00267F9D">
        <w:rPr>
          <w:sz w:val="27"/>
          <w:szCs w:val="27"/>
        </w:rPr>
        <w:t>умме                     84,8 млн. руб., в том числе выполнено:</w:t>
      </w:r>
    </w:p>
    <w:p w:rsidR="0022258F" w:rsidRPr="00267F9D" w:rsidRDefault="0022258F" w:rsidP="000F383D">
      <w:pPr>
        <w:widowControl w:val="0"/>
        <w:spacing w:line="360" w:lineRule="auto"/>
        <w:ind w:firstLine="567"/>
        <w:jc w:val="both"/>
        <w:rPr>
          <w:sz w:val="27"/>
          <w:szCs w:val="27"/>
        </w:rPr>
      </w:pPr>
      <w:r w:rsidRPr="00267F9D">
        <w:rPr>
          <w:sz w:val="27"/>
          <w:szCs w:val="27"/>
        </w:rPr>
        <w:lastRenderedPageBreak/>
        <w:t>благоустройство 27 дворовых территорий (35,1 млн. руб.);</w:t>
      </w:r>
    </w:p>
    <w:p w:rsidR="0022258F" w:rsidRPr="00267F9D" w:rsidRDefault="0022258F" w:rsidP="000F383D">
      <w:pPr>
        <w:widowControl w:val="0"/>
        <w:spacing w:line="360" w:lineRule="auto"/>
        <w:ind w:firstLine="567"/>
        <w:jc w:val="both"/>
        <w:rPr>
          <w:sz w:val="27"/>
          <w:szCs w:val="27"/>
        </w:rPr>
      </w:pPr>
      <w:r w:rsidRPr="00267F9D">
        <w:rPr>
          <w:sz w:val="27"/>
          <w:szCs w:val="27"/>
        </w:rPr>
        <w:t xml:space="preserve">благоустройство 2-х общественных территорий (49,7 млн. руб.), из них: сквер по ул. Новоникольское шоссе 2 и 2а, сквер по ул. Некрасова, 231. </w:t>
      </w:r>
    </w:p>
    <w:p w:rsidR="0012698B" w:rsidRDefault="0022258F" w:rsidP="000F383D">
      <w:pPr>
        <w:widowControl w:val="0"/>
        <w:spacing w:line="360" w:lineRule="auto"/>
        <w:ind w:firstLine="567"/>
        <w:jc w:val="both"/>
        <w:rPr>
          <w:sz w:val="27"/>
          <w:szCs w:val="27"/>
        </w:rPr>
      </w:pPr>
      <w:r w:rsidRPr="00267F9D">
        <w:rPr>
          <w:sz w:val="27"/>
          <w:szCs w:val="27"/>
        </w:rPr>
        <w:t xml:space="preserve">По итогам 2019 года на реализацию </w:t>
      </w:r>
      <w:r w:rsidR="00A061FE">
        <w:rPr>
          <w:sz w:val="27"/>
          <w:szCs w:val="27"/>
        </w:rPr>
        <w:t xml:space="preserve">4-х </w:t>
      </w:r>
      <w:r w:rsidRPr="00267F9D">
        <w:rPr>
          <w:sz w:val="27"/>
          <w:szCs w:val="27"/>
        </w:rPr>
        <w:t>национальных проектов освоено бюджетных сре</w:t>
      </w:r>
      <w:proofErr w:type="gramStart"/>
      <w:r w:rsidRPr="00267F9D">
        <w:rPr>
          <w:sz w:val="27"/>
          <w:szCs w:val="27"/>
        </w:rPr>
        <w:t>дств в с</w:t>
      </w:r>
      <w:proofErr w:type="gramEnd"/>
      <w:r w:rsidRPr="00267F9D">
        <w:rPr>
          <w:sz w:val="27"/>
          <w:szCs w:val="27"/>
        </w:rPr>
        <w:t xml:space="preserve">умме 111,4 млн. руб. или 98,5% от плановых назначений. </w:t>
      </w:r>
      <w:r w:rsidR="0012698B">
        <w:rPr>
          <w:sz w:val="27"/>
          <w:szCs w:val="27"/>
        </w:rPr>
        <w:t>Все мероприятия на реализацию национальных проектов, предусмотренные соглашениями с департаментами Приморского края, выполнены в полном объеме.</w:t>
      </w:r>
    </w:p>
    <w:p w:rsidR="0022258F" w:rsidRPr="00267F9D" w:rsidRDefault="0012698B" w:rsidP="000F383D">
      <w:pPr>
        <w:widowControl w:val="0"/>
        <w:spacing w:line="360" w:lineRule="auto"/>
        <w:ind w:firstLine="567"/>
        <w:jc w:val="both"/>
        <w:rPr>
          <w:sz w:val="27"/>
          <w:szCs w:val="27"/>
        </w:rPr>
      </w:pPr>
      <w:r>
        <w:rPr>
          <w:sz w:val="27"/>
          <w:szCs w:val="27"/>
        </w:rPr>
        <w:t xml:space="preserve">Экономия средств бюджета по национальному проекту </w:t>
      </w:r>
      <w:r w:rsidRPr="00267F9D">
        <w:rPr>
          <w:sz w:val="27"/>
          <w:szCs w:val="27"/>
        </w:rPr>
        <w:t>«Жилье и городская среда»</w:t>
      </w:r>
      <w:r>
        <w:rPr>
          <w:sz w:val="27"/>
          <w:szCs w:val="27"/>
        </w:rPr>
        <w:t xml:space="preserve"> в размере 1,6 млн. руб. сложилась по результатам </w:t>
      </w:r>
      <w:proofErr w:type="gramStart"/>
      <w:r>
        <w:rPr>
          <w:sz w:val="27"/>
          <w:szCs w:val="27"/>
        </w:rPr>
        <w:t>проведения государственной экспертизы достоверности сметной стоимости работ</w:t>
      </w:r>
      <w:proofErr w:type="gramEnd"/>
      <w:r>
        <w:rPr>
          <w:sz w:val="27"/>
          <w:szCs w:val="27"/>
        </w:rPr>
        <w:t xml:space="preserve"> по благоустройству дворовых территорий. </w:t>
      </w:r>
    </w:p>
    <w:p w:rsidR="00044A39" w:rsidRPr="00267F9D" w:rsidRDefault="00044A39" w:rsidP="000F383D">
      <w:pPr>
        <w:spacing w:line="360" w:lineRule="auto"/>
        <w:ind w:firstLine="709"/>
        <w:jc w:val="both"/>
        <w:rPr>
          <w:sz w:val="27"/>
          <w:szCs w:val="27"/>
        </w:rPr>
      </w:pPr>
      <w:r w:rsidRPr="00267F9D">
        <w:rPr>
          <w:sz w:val="27"/>
          <w:szCs w:val="27"/>
        </w:rPr>
        <w:t>Дополнительно администрацией Уссурийского городского округа разработаны и утверждены дорожные карты по реализации еще 5 проектов, направленных на реализацию соответствующих региональных проектов, входящих в состав 12 национальных проектов, в том числе:</w:t>
      </w:r>
    </w:p>
    <w:p w:rsidR="00044A39" w:rsidRPr="00267F9D" w:rsidRDefault="00044A39" w:rsidP="000F383D">
      <w:pPr>
        <w:widowControl w:val="0"/>
        <w:spacing w:line="360" w:lineRule="auto"/>
        <w:ind w:firstLine="567"/>
        <w:jc w:val="both"/>
        <w:rPr>
          <w:sz w:val="27"/>
          <w:szCs w:val="27"/>
        </w:rPr>
      </w:pPr>
      <w:r w:rsidRPr="00267F9D">
        <w:rPr>
          <w:sz w:val="27"/>
          <w:szCs w:val="27"/>
        </w:rPr>
        <w:t>«Цифровая экономика», «Малое и среднее предпринимательство и поддержка индивидуальной предпринимательской инициативы», «Экология», «Безопасные и качественные дороги», «Здравоохранение».</w:t>
      </w:r>
    </w:p>
    <w:p w:rsidR="00044A39" w:rsidRPr="00C44853" w:rsidRDefault="00044A39" w:rsidP="000F383D">
      <w:pPr>
        <w:spacing w:line="360" w:lineRule="auto"/>
        <w:ind w:firstLine="709"/>
        <w:jc w:val="both"/>
        <w:rPr>
          <w:sz w:val="27"/>
          <w:szCs w:val="27"/>
        </w:rPr>
      </w:pPr>
      <w:proofErr w:type="gramStart"/>
      <w:r w:rsidRPr="00267F9D">
        <w:rPr>
          <w:sz w:val="27"/>
          <w:szCs w:val="27"/>
        </w:rPr>
        <w:t xml:space="preserve">Все вышеперечисленные национальные проекты предусматривают </w:t>
      </w:r>
      <w:r w:rsidRPr="00C44853">
        <w:rPr>
          <w:sz w:val="27"/>
          <w:szCs w:val="27"/>
        </w:rPr>
        <w:t>бюджетные средства в рамках реализации мероприятий соответствующих муниципальных программ («Развитие информационно – коммуникационных технологий администрации Уссурийского городского округа» на 2018 - 2023 годы и «Содействие развитию малого и среднего предпринимательства на территории Уссурийского городского округа» на 2018-2024 годы, «Охрана окружающей среды Уссурийского городского округа» на 2016-202</w:t>
      </w:r>
      <w:r w:rsidR="004F6172">
        <w:rPr>
          <w:sz w:val="27"/>
          <w:szCs w:val="27"/>
        </w:rPr>
        <w:t>2</w:t>
      </w:r>
      <w:r w:rsidRPr="00C44853">
        <w:rPr>
          <w:sz w:val="27"/>
          <w:szCs w:val="27"/>
        </w:rPr>
        <w:t xml:space="preserve"> годы, «Развитие системы газоснабжения Уссурийского городского округа» на 2018 - 2022 годы</w:t>
      </w:r>
      <w:proofErr w:type="gramEnd"/>
      <w:r w:rsidRPr="00C44853">
        <w:rPr>
          <w:sz w:val="27"/>
          <w:szCs w:val="27"/>
        </w:rPr>
        <w:t>, «</w:t>
      </w:r>
      <w:proofErr w:type="gramStart"/>
      <w:r w:rsidRPr="00C44853">
        <w:rPr>
          <w:sz w:val="27"/>
          <w:szCs w:val="27"/>
        </w:rPr>
        <w:t>Уссурийские дороги» на 2016-2022 годы), за исключением национального проекта «Здравоохранение», в котором финансирование за счет средств местного бюджета не предусмотрено.</w:t>
      </w:r>
      <w:proofErr w:type="gramEnd"/>
    </w:p>
    <w:p w:rsidR="007E6A37" w:rsidRPr="00C44853" w:rsidRDefault="007E6A37" w:rsidP="000F383D">
      <w:pPr>
        <w:spacing w:line="360" w:lineRule="auto"/>
        <w:ind w:firstLine="709"/>
        <w:jc w:val="both"/>
        <w:rPr>
          <w:sz w:val="27"/>
          <w:szCs w:val="27"/>
        </w:rPr>
      </w:pPr>
      <w:r w:rsidRPr="00C44853">
        <w:rPr>
          <w:sz w:val="27"/>
          <w:szCs w:val="27"/>
        </w:rPr>
        <w:t xml:space="preserve">Всего в 2019 году </w:t>
      </w:r>
      <w:r w:rsidR="007A56CD" w:rsidRPr="00C44853">
        <w:rPr>
          <w:sz w:val="27"/>
          <w:szCs w:val="27"/>
        </w:rPr>
        <w:t xml:space="preserve">администрация участвовала в 8-ми государственных программа Приморского края, в том числе в рамках реализации национальных </w:t>
      </w:r>
      <w:r w:rsidR="007A56CD" w:rsidRPr="00C44853">
        <w:rPr>
          <w:sz w:val="27"/>
          <w:szCs w:val="27"/>
        </w:rPr>
        <w:lastRenderedPageBreak/>
        <w:t xml:space="preserve">проектов </w:t>
      </w:r>
      <w:r w:rsidR="00267F9D">
        <w:rPr>
          <w:sz w:val="27"/>
          <w:szCs w:val="27"/>
        </w:rPr>
        <w:t>-</w:t>
      </w:r>
      <w:r w:rsidR="007A56CD" w:rsidRPr="00C44853">
        <w:rPr>
          <w:sz w:val="27"/>
          <w:szCs w:val="27"/>
        </w:rPr>
        <w:t xml:space="preserve"> в 4-х. Дополнительно привлечено в 2019 году средств субсидий из вышестоящих бюджетов на </w:t>
      </w:r>
      <w:proofErr w:type="spellStart"/>
      <w:r w:rsidR="007A56CD" w:rsidRPr="00C44853">
        <w:rPr>
          <w:sz w:val="27"/>
          <w:szCs w:val="27"/>
        </w:rPr>
        <w:t>софинансирование</w:t>
      </w:r>
      <w:proofErr w:type="spellEnd"/>
      <w:r w:rsidR="007A56CD" w:rsidRPr="00C44853">
        <w:rPr>
          <w:sz w:val="27"/>
          <w:szCs w:val="27"/>
        </w:rPr>
        <w:t xml:space="preserve"> вопросов местного значения на сумму 1119,8 млн. руб. Работа по привлечению  средств из вышестоящих бюджетов в 2020 году продолжена. Заявки направлены администрацией Уссурийского городского округа в Министерства Приморского края строго в установленные сроки.</w:t>
      </w:r>
    </w:p>
    <w:p w:rsidR="00E35158" w:rsidRPr="00C44853" w:rsidRDefault="00044A39" w:rsidP="000F383D">
      <w:pPr>
        <w:tabs>
          <w:tab w:val="left" w:pos="709"/>
        </w:tabs>
        <w:spacing w:line="360" w:lineRule="auto"/>
        <w:jc w:val="both"/>
        <w:rPr>
          <w:sz w:val="27"/>
          <w:szCs w:val="27"/>
        </w:rPr>
      </w:pPr>
      <w:r w:rsidRPr="00C44853">
        <w:rPr>
          <w:sz w:val="27"/>
          <w:szCs w:val="27"/>
        </w:rPr>
        <w:tab/>
      </w:r>
      <w:r w:rsidR="00FC72EC" w:rsidRPr="00C44853">
        <w:rPr>
          <w:sz w:val="27"/>
          <w:szCs w:val="27"/>
        </w:rPr>
        <w:t xml:space="preserve">В полном объеме </w:t>
      </w:r>
      <w:r w:rsidR="007A56CD" w:rsidRPr="00C44853">
        <w:rPr>
          <w:sz w:val="27"/>
          <w:szCs w:val="27"/>
        </w:rPr>
        <w:t xml:space="preserve">обеспечено </w:t>
      </w:r>
      <w:r w:rsidR="00FC72EC" w:rsidRPr="00C44853">
        <w:rPr>
          <w:sz w:val="27"/>
          <w:szCs w:val="27"/>
        </w:rPr>
        <w:t>выполнен</w:t>
      </w:r>
      <w:r w:rsidR="007A56CD" w:rsidRPr="00C44853">
        <w:rPr>
          <w:sz w:val="27"/>
          <w:szCs w:val="27"/>
        </w:rPr>
        <w:t>ие</w:t>
      </w:r>
      <w:r w:rsidR="00FC72EC" w:rsidRPr="00C44853">
        <w:rPr>
          <w:sz w:val="27"/>
          <w:szCs w:val="27"/>
        </w:rPr>
        <w:t xml:space="preserve"> Указ</w:t>
      </w:r>
      <w:r w:rsidR="007A56CD" w:rsidRPr="00C44853">
        <w:rPr>
          <w:sz w:val="27"/>
          <w:szCs w:val="27"/>
        </w:rPr>
        <w:t>ов</w:t>
      </w:r>
      <w:r w:rsidR="00FC72EC" w:rsidRPr="00C44853">
        <w:rPr>
          <w:sz w:val="27"/>
          <w:szCs w:val="27"/>
        </w:rPr>
        <w:t xml:space="preserve"> Президента </w:t>
      </w:r>
      <w:r w:rsidRPr="00C44853">
        <w:rPr>
          <w:color w:val="000000"/>
          <w:sz w:val="27"/>
          <w:szCs w:val="27"/>
        </w:rPr>
        <w:t>от 07 мая 2012 года</w:t>
      </w:r>
      <w:r w:rsidR="007A56CD" w:rsidRPr="00C44853">
        <w:rPr>
          <w:color w:val="000000"/>
          <w:sz w:val="27"/>
          <w:szCs w:val="27"/>
        </w:rPr>
        <w:t xml:space="preserve"> </w:t>
      </w:r>
      <w:r w:rsidRPr="00C44853">
        <w:rPr>
          <w:color w:val="000000"/>
          <w:sz w:val="27"/>
          <w:szCs w:val="27"/>
        </w:rPr>
        <w:t>№ 597 «О мероприятиях по реализации государственной социальной политики» и от 01 июня 2012 года № 761 «О национальной стратегии действий в интересах детей на 2012-2017 годы»</w:t>
      </w:r>
      <w:r w:rsidR="00FC72EC" w:rsidRPr="00C44853">
        <w:rPr>
          <w:color w:val="000000"/>
          <w:sz w:val="27"/>
          <w:szCs w:val="27"/>
        </w:rPr>
        <w:t xml:space="preserve"> в части повышения оплаты труда отдельным категориям работников образования и культуры</w:t>
      </w:r>
      <w:r w:rsidRPr="00C44853">
        <w:rPr>
          <w:color w:val="000000"/>
          <w:sz w:val="27"/>
          <w:szCs w:val="27"/>
        </w:rPr>
        <w:t>.</w:t>
      </w:r>
    </w:p>
    <w:p w:rsidR="008557A9" w:rsidRPr="00C44853" w:rsidRDefault="00E07C71" w:rsidP="000F383D">
      <w:pPr>
        <w:tabs>
          <w:tab w:val="left" w:pos="709"/>
        </w:tabs>
        <w:spacing w:line="360" w:lineRule="auto"/>
        <w:jc w:val="both"/>
        <w:rPr>
          <w:sz w:val="27"/>
          <w:szCs w:val="27"/>
        </w:rPr>
      </w:pPr>
      <w:r w:rsidRPr="00C44853">
        <w:rPr>
          <w:sz w:val="27"/>
          <w:szCs w:val="27"/>
        </w:rPr>
        <w:tab/>
      </w:r>
      <w:r w:rsidR="000D71FB" w:rsidRPr="00C44853">
        <w:rPr>
          <w:sz w:val="27"/>
          <w:szCs w:val="27"/>
        </w:rPr>
        <w:t>В контексте эффективн</w:t>
      </w:r>
      <w:r w:rsidR="00467977">
        <w:rPr>
          <w:sz w:val="27"/>
          <w:szCs w:val="27"/>
        </w:rPr>
        <w:t>ости бюджетных расходов сохраняло</w:t>
      </w:r>
      <w:r w:rsidR="000D71FB" w:rsidRPr="00C44853">
        <w:rPr>
          <w:sz w:val="27"/>
          <w:szCs w:val="27"/>
        </w:rPr>
        <w:t xml:space="preserve"> актуальность такое направление бюджетной политики, как повышение качества и результативности контрольных мероприятий, осуществляемых органом </w:t>
      </w:r>
      <w:r w:rsidR="00E46737">
        <w:rPr>
          <w:sz w:val="27"/>
          <w:szCs w:val="27"/>
        </w:rPr>
        <w:t xml:space="preserve">внутреннего </w:t>
      </w:r>
      <w:r w:rsidR="000D71FB" w:rsidRPr="00C44853">
        <w:rPr>
          <w:sz w:val="27"/>
          <w:szCs w:val="27"/>
        </w:rPr>
        <w:t>муниципального финансового контроля и главными администраторами бюджетных средств.</w:t>
      </w:r>
    </w:p>
    <w:p w:rsidR="00CB3CD9" w:rsidRPr="00C44853" w:rsidRDefault="00684A75" w:rsidP="000F383D">
      <w:pPr>
        <w:tabs>
          <w:tab w:val="left" w:pos="709"/>
        </w:tabs>
        <w:spacing w:line="360" w:lineRule="auto"/>
        <w:jc w:val="both"/>
        <w:rPr>
          <w:sz w:val="27"/>
          <w:szCs w:val="27"/>
        </w:rPr>
      </w:pPr>
      <w:r w:rsidRPr="00C44853">
        <w:rPr>
          <w:sz w:val="27"/>
          <w:szCs w:val="27"/>
        </w:rPr>
        <w:tab/>
        <w:t>В рамках исполнения полномочий по контролю финансовым управлением администрации Уссур</w:t>
      </w:r>
      <w:r w:rsidR="00CB3CD9" w:rsidRPr="00C44853">
        <w:rPr>
          <w:sz w:val="27"/>
          <w:szCs w:val="27"/>
        </w:rPr>
        <w:t>ийского городского округа в 201</w:t>
      </w:r>
      <w:r w:rsidR="00FC72EC" w:rsidRPr="00C44853">
        <w:rPr>
          <w:sz w:val="27"/>
          <w:szCs w:val="27"/>
        </w:rPr>
        <w:t>9</w:t>
      </w:r>
      <w:r w:rsidRPr="00C44853">
        <w:rPr>
          <w:sz w:val="27"/>
          <w:szCs w:val="27"/>
        </w:rPr>
        <w:t xml:space="preserve"> году проведено </w:t>
      </w:r>
      <w:r w:rsidR="00FC72EC" w:rsidRPr="00C44853">
        <w:rPr>
          <w:sz w:val="27"/>
          <w:szCs w:val="27"/>
        </w:rPr>
        <w:t>19</w:t>
      </w:r>
      <w:r w:rsidRPr="00C44853">
        <w:rPr>
          <w:sz w:val="27"/>
          <w:szCs w:val="27"/>
        </w:rPr>
        <w:t xml:space="preserve"> контрольных мероприятия</w:t>
      </w:r>
      <w:r w:rsidR="00FC72EC" w:rsidRPr="00C44853">
        <w:rPr>
          <w:sz w:val="27"/>
          <w:szCs w:val="27"/>
        </w:rPr>
        <w:t xml:space="preserve"> в финансово-бюджетной сфере, 11 – в сфере закупок</w:t>
      </w:r>
      <w:r w:rsidRPr="00C44853">
        <w:rPr>
          <w:sz w:val="27"/>
          <w:szCs w:val="27"/>
        </w:rPr>
        <w:t xml:space="preserve">. Общая сумма </w:t>
      </w:r>
      <w:r w:rsidR="00E46737">
        <w:rPr>
          <w:sz w:val="27"/>
          <w:szCs w:val="27"/>
        </w:rPr>
        <w:t>охваченных контрольными мероприятиями</w:t>
      </w:r>
      <w:r w:rsidRPr="00C44853">
        <w:rPr>
          <w:sz w:val="27"/>
          <w:szCs w:val="27"/>
        </w:rPr>
        <w:t xml:space="preserve"> средств составила </w:t>
      </w:r>
      <w:r w:rsidR="00FC72EC" w:rsidRPr="00C44853">
        <w:rPr>
          <w:sz w:val="27"/>
          <w:szCs w:val="27"/>
        </w:rPr>
        <w:t>1</w:t>
      </w:r>
      <w:r w:rsidR="00267F9D">
        <w:rPr>
          <w:sz w:val="27"/>
          <w:szCs w:val="27"/>
        </w:rPr>
        <w:t> </w:t>
      </w:r>
      <w:r w:rsidR="00FC72EC" w:rsidRPr="00C44853">
        <w:rPr>
          <w:sz w:val="27"/>
          <w:szCs w:val="27"/>
        </w:rPr>
        <w:t>267,5 млн. руб.</w:t>
      </w:r>
      <w:r w:rsidR="008557A9" w:rsidRPr="00C44853">
        <w:rPr>
          <w:sz w:val="27"/>
          <w:szCs w:val="27"/>
        </w:rPr>
        <w:t xml:space="preserve"> </w:t>
      </w:r>
    </w:p>
    <w:p w:rsidR="00684A75" w:rsidRPr="00C44853" w:rsidRDefault="00FC72EC" w:rsidP="000F383D">
      <w:pPr>
        <w:tabs>
          <w:tab w:val="left" w:pos="709"/>
        </w:tabs>
        <w:spacing w:line="360" w:lineRule="auto"/>
        <w:jc w:val="both"/>
        <w:rPr>
          <w:sz w:val="27"/>
          <w:szCs w:val="27"/>
        </w:rPr>
      </w:pPr>
      <w:r w:rsidRPr="00C44853">
        <w:rPr>
          <w:sz w:val="27"/>
          <w:szCs w:val="27"/>
        </w:rPr>
        <w:tab/>
        <w:t xml:space="preserve">В целях совершенствования финансового контроля в 2019 году завершена работа и заключено соглашение с Управлением Федерального казначейства по Приморскому краю </w:t>
      </w:r>
      <w:r w:rsidR="007E6A37" w:rsidRPr="00C44853">
        <w:rPr>
          <w:sz w:val="27"/>
          <w:szCs w:val="27"/>
        </w:rPr>
        <w:t>о передачи с 01 января 2020 года полномочий Федеральному казначейству по учету бюджетных обязательств, санкционированию денежных обязательств получателей бюджетных средств, контролю в сфере закупок.</w:t>
      </w:r>
    </w:p>
    <w:p w:rsidR="00B14DAB" w:rsidRPr="0022258F" w:rsidRDefault="00B14DAB" w:rsidP="000F383D">
      <w:pPr>
        <w:widowControl w:val="0"/>
        <w:spacing w:line="360" w:lineRule="auto"/>
        <w:ind w:firstLine="709"/>
        <w:jc w:val="both"/>
        <w:rPr>
          <w:sz w:val="27"/>
          <w:szCs w:val="27"/>
        </w:rPr>
      </w:pPr>
      <w:r w:rsidRPr="00C44853">
        <w:rPr>
          <w:color w:val="000000"/>
          <w:sz w:val="27"/>
          <w:szCs w:val="27"/>
        </w:rPr>
        <w:t xml:space="preserve">Продолжено исполнение задач по реализации мероприятий по внедрению </w:t>
      </w:r>
      <w:r w:rsidRPr="00C44853">
        <w:rPr>
          <w:sz w:val="27"/>
          <w:szCs w:val="27"/>
        </w:rPr>
        <w:t xml:space="preserve">государственной интегрированной информационной системы управления общественными финансами «Электронный бюджет». На постоянной основе осуществлялся </w:t>
      </w:r>
      <w:proofErr w:type="gramStart"/>
      <w:r w:rsidRPr="00C44853">
        <w:rPr>
          <w:sz w:val="27"/>
          <w:szCs w:val="27"/>
        </w:rPr>
        <w:t>контроль за</w:t>
      </w:r>
      <w:proofErr w:type="gramEnd"/>
      <w:r w:rsidRPr="00C44853">
        <w:rPr>
          <w:sz w:val="27"/>
          <w:szCs w:val="27"/>
        </w:rPr>
        <w:t xml:space="preserve"> размещением муниципальными учреждениями информации (о</w:t>
      </w:r>
      <w:r w:rsidRPr="00C44853">
        <w:rPr>
          <w:color w:val="000000"/>
          <w:sz w:val="27"/>
          <w:szCs w:val="27"/>
        </w:rPr>
        <w:t xml:space="preserve">фициальный сайт для размещения информации о государственных </w:t>
      </w:r>
      <w:r w:rsidRPr="0022258F">
        <w:rPr>
          <w:sz w:val="27"/>
          <w:szCs w:val="27"/>
        </w:rPr>
        <w:lastRenderedPageBreak/>
        <w:t>(муниципальных) учреждениях </w:t>
      </w:r>
      <w:hyperlink r:id="rId8" w:history="1">
        <w:r w:rsidRPr="0022258F">
          <w:rPr>
            <w:rStyle w:val="af8"/>
            <w:color w:val="auto"/>
            <w:sz w:val="27"/>
            <w:szCs w:val="27"/>
          </w:rPr>
          <w:t>www.bus.gov.ru</w:t>
        </w:r>
      </w:hyperlink>
      <w:r w:rsidRPr="0022258F">
        <w:rPr>
          <w:sz w:val="27"/>
          <w:szCs w:val="27"/>
        </w:rPr>
        <w:t xml:space="preserve">) в сети Интернет. </w:t>
      </w:r>
    </w:p>
    <w:p w:rsidR="00B14DAB" w:rsidRPr="00C44853" w:rsidRDefault="00B14DAB" w:rsidP="000F383D">
      <w:pPr>
        <w:widowControl w:val="0"/>
        <w:spacing w:line="360" w:lineRule="auto"/>
        <w:ind w:firstLine="709"/>
        <w:jc w:val="both"/>
        <w:rPr>
          <w:sz w:val="27"/>
          <w:szCs w:val="27"/>
        </w:rPr>
      </w:pPr>
      <w:r w:rsidRPr="00C44853">
        <w:rPr>
          <w:sz w:val="27"/>
          <w:szCs w:val="27"/>
        </w:rPr>
        <w:t>Проведена работа по подготовке к размещению с 01 января 2020 года на едином портале интегрированной информационной системы управления общественными финансами «Электронный бюджет» информации, касающейся бюджетного процесса, в соответствии с Порядком, установленным приказом Минфина России от 28 декабря 2016 г. № 243Н.</w:t>
      </w:r>
    </w:p>
    <w:p w:rsidR="00B14DAB" w:rsidRPr="00C44853" w:rsidRDefault="00B14DAB" w:rsidP="000F383D">
      <w:pPr>
        <w:widowControl w:val="0"/>
        <w:spacing w:line="360" w:lineRule="auto"/>
        <w:ind w:firstLine="708"/>
        <w:jc w:val="both"/>
        <w:rPr>
          <w:color w:val="000000"/>
          <w:sz w:val="27"/>
          <w:szCs w:val="27"/>
        </w:rPr>
      </w:pPr>
      <w:proofErr w:type="gramStart"/>
      <w:r w:rsidRPr="00C44853">
        <w:rPr>
          <w:sz w:val="27"/>
          <w:szCs w:val="27"/>
        </w:rPr>
        <w:t>В целях обеспечения полного и доступного информирования граждан о бюджете и бюджетном процессе в Уссурийском городском округе в 2019 году применялся механизм обеспечения публичности и доступности бюджетной политики посредством Интернет портала «Бюджет для граждан», где размещалась информация о бюджетном процессе, сведения о распределении финансовых ресурсов из бюджета в доступной для граждан форме.</w:t>
      </w:r>
      <w:proofErr w:type="gramEnd"/>
      <w:r w:rsidRPr="00C44853">
        <w:rPr>
          <w:sz w:val="27"/>
          <w:szCs w:val="27"/>
        </w:rPr>
        <w:t xml:space="preserve"> </w:t>
      </w:r>
      <w:r w:rsidRPr="00C44853">
        <w:rPr>
          <w:color w:val="000000"/>
          <w:sz w:val="27"/>
          <w:szCs w:val="27"/>
        </w:rPr>
        <w:t xml:space="preserve">На официальном сайте администрации Уссурийского городского округа размещалась ежемесячная информация об исполнении  бюджета. </w:t>
      </w:r>
    </w:p>
    <w:p w:rsidR="0022258F" w:rsidRDefault="00B14DAB" w:rsidP="000F383D">
      <w:pPr>
        <w:widowControl w:val="0"/>
        <w:spacing w:line="360" w:lineRule="auto"/>
        <w:ind w:firstLine="708"/>
        <w:jc w:val="both"/>
        <w:rPr>
          <w:color w:val="000000"/>
          <w:sz w:val="27"/>
          <w:szCs w:val="27"/>
        </w:rPr>
      </w:pPr>
      <w:r w:rsidRPr="00C44853">
        <w:rPr>
          <w:color w:val="000000"/>
          <w:sz w:val="27"/>
          <w:szCs w:val="27"/>
        </w:rPr>
        <w:t>Проведены публичные слушания по вопросам исполнения бюджета за 2018 год, и формирования бюджета на 2020 год и плановый период 2021 и 2022 годов.</w:t>
      </w:r>
    </w:p>
    <w:p w:rsidR="001F388C" w:rsidRPr="00C44853" w:rsidRDefault="006D7461" w:rsidP="000F383D">
      <w:pPr>
        <w:widowControl w:val="0"/>
        <w:spacing w:line="360" w:lineRule="auto"/>
        <w:ind w:firstLine="708"/>
        <w:jc w:val="both"/>
        <w:rPr>
          <w:sz w:val="27"/>
          <w:szCs w:val="27"/>
        </w:rPr>
      </w:pPr>
      <w:r w:rsidRPr="00C44853">
        <w:rPr>
          <w:sz w:val="27"/>
          <w:szCs w:val="27"/>
        </w:rPr>
        <w:t>В целях повышения финансовой дисциплины участников бюджетного процесса, а также обеспечения ответственного и качественного расходования бюджетных средств, ежегодно проводится оценка мониторинга качества финансового менеджмента, осуществляемого главными администраторами средств бюджета Уссурийского городского округа. По итогам работы за 2018 год с</w:t>
      </w:r>
      <w:r w:rsidR="001F388C" w:rsidRPr="00C44853">
        <w:rPr>
          <w:sz w:val="27"/>
          <w:szCs w:val="27"/>
        </w:rPr>
        <w:t xml:space="preserve">редний уровень качества финансового менеджмента главных распорядителей составил </w:t>
      </w:r>
      <w:r w:rsidR="00E971A2" w:rsidRPr="00C44853">
        <w:rPr>
          <w:sz w:val="27"/>
          <w:szCs w:val="27"/>
        </w:rPr>
        <w:t>8</w:t>
      </w:r>
      <w:r w:rsidRPr="00C44853">
        <w:rPr>
          <w:sz w:val="27"/>
          <w:szCs w:val="27"/>
        </w:rPr>
        <w:t>6</w:t>
      </w:r>
      <w:r w:rsidR="001F388C" w:rsidRPr="00C44853">
        <w:rPr>
          <w:sz w:val="27"/>
          <w:szCs w:val="27"/>
        </w:rPr>
        <w:t>,0%</w:t>
      </w:r>
      <w:r w:rsidR="00E07C71" w:rsidRPr="00C44853">
        <w:rPr>
          <w:sz w:val="27"/>
          <w:szCs w:val="27"/>
        </w:rPr>
        <w:t xml:space="preserve">. Для сравнения средний уровень </w:t>
      </w:r>
      <w:r w:rsidR="001F388C" w:rsidRPr="00C44853">
        <w:rPr>
          <w:sz w:val="27"/>
          <w:szCs w:val="27"/>
        </w:rPr>
        <w:t xml:space="preserve">финансового менеджмента </w:t>
      </w:r>
      <w:r w:rsidR="00E07C71" w:rsidRPr="00C44853">
        <w:rPr>
          <w:sz w:val="27"/>
          <w:szCs w:val="27"/>
        </w:rPr>
        <w:t>за 201</w:t>
      </w:r>
      <w:r w:rsidRPr="00C44853">
        <w:rPr>
          <w:sz w:val="27"/>
          <w:szCs w:val="27"/>
        </w:rPr>
        <w:t>7</w:t>
      </w:r>
      <w:r w:rsidR="00E07C71" w:rsidRPr="00C44853">
        <w:rPr>
          <w:sz w:val="27"/>
          <w:szCs w:val="27"/>
        </w:rPr>
        <w:t xml:space="preserve"> год – </w:t>
      </w:r>
      <w:r w:rsidRPr="00C44853">
        <w:rPr>
          <w:sz w:val="27"/>
          <w:szCs w:val="27"/>
        </w:rPr>
        <w:t>80</w:t>
      </w:r>
      <w:r w:rsidR="00E07C71" w:rsidRPr="00C44853">
        <w:rPr>
          <w:sz w:val="27"/>
          <w:szCs w:val="27"/>
        </w:rPr>
        <w:t>,0%.</w:t>
      </w:r>
      <w:r w:rsidR="001F388C" w:rsidRPr="00C44853">
        <w:rPr>
          <w:sz w:val="27"/>
          <w:szCs w:val="27"/>
        </w:rPr>
        <w:t xml:space="preserve"> </w:t>
      </w:r>
    </w:p>
    <w:p w:rsidR="00C44853" w:rsidRPr="00C44853" w:rsidRDefault="00C44853" w:rsidP="000F383D">
      <w:pPr>
        <w:tabs>
          <w:tab w:val="left" w:pos="709"/>
        </w:tabs>
        <w:spacing w:line="360" w:lineRule="auto"/>
        <w:jc w:val="both"/>
        <w:rPr>
          <w:color w:val="000000"/>
          <w:sz w:val="27"/>
          <w:szCs w:val="27"/>
        </w:rPr>
      </w:pPr>
      <w:r w:rsidRPr="00C44853">
        <w:rPr>
          <w:color w:val="000000"/>
          <w:sz w:val="27"/>
          <w:szCs w:val="27"/>
        </w:rPr>
        <w:tab/>
        <w:t>Проводимая работа администрации Уссурийского городского округа по пополнению доходной части бюджета и эффективному управлению бюджетными средствами позволила обеспечить выполнение принятых бюджетных обязательств, эффективно управлять средствами единого счета бюджета, обеспечить его ликвидность в течение всего отчетного периода и не привлекать заимствования коммерческих банков.</w:t>
      </w:r>
    </w:p>
    <w:p w:rsidR="00354183" w:rsidRPr="00C44853" w:rsidRDefault="00354183" w:rsidP="000F383D">
      <w:pPr>
        <w:spacing w:line="360" w:lineRule="auto"/>
        <w:ind w:firstLine="709"/>
        <w:jc w:val="both"/>
        <w:rPr>
          <w:sz w:val="27"/>
          <w:szCs w:val="27"/>
        </w:rPr>
      </w:pPr>
      <w:r w:rsidRPr="00C44853">
        <w:rPr>
          <w:color w:val="000000"/>
          <w:sz w:val="27"/>
          <w:szCs w:val="27"/>
        </w:rPr>
        <w:lastRenderedPageBreak/>
        <w:t xml:space="preserve">В результате </w:t>
      </w:r>
      <w:r w:rsidR="00F4138C" w:rsidRPr="00C44853">
        <w:rPr>
          <w:color w:val="000000"/>
          <w:sz w:val="27"/>
          <w:szCs w:val="27"/>
        </w:rPr>
        <w:t xml:space="preserve">этого в Уссурийском городском округе </w:t>
      </w:r>
      <w:r w:rsidRPr="00C44853">
        <w:rPr>
          <w:color w:val="000000"/>
          <w:sz w:val="27"/>
          <w:szCs w:val="27"/>
        </w:rPr>
        <w:t xml:space="preserve">отсутствует </w:t>
      </w:r>
      <w:r w:rsidRPr="001935C7">
        <w:rPr>
          <w:color w:val="000000"/>
          <w:sz w:val="27"/>
          <w:szCs w:val="27"/>
        </w:rPr>
        <w:t>муниципальный долг и просроченная кредиторская задолженность бюджета, что</w:t>
      </w:r>
      <w:r w:rsidRPr="00C44853">
        <w:rPr>
          <w:sz w:val="27"/>
          <w:szCs w:val="27"/>
        </w:rPr>
        <w:t xml:space="preserve"> говорит о взвешенном подходе к формированию и исполнению бюджета и ответственной финансовой политике.</w:t>
      </w:r>
    </w:p>
    <w:p w:rsidR="00354183" w:rsidRPr="00C44853" w:rsidRDefault="00354183" w:rsidP="000F383D">
      <w:pPr>
        <w:tabs>
          <w:tab w:val="left" w:pos="709"/>
        </w:tabs>
        <w:spacing w:line="360" w:lineRule="auto"/>
        <w:jc w:val="both"/>
        <w:rPr>
          <w:sz w:val="27"/>
          <w:szCs w:val="27"/>
        </w:rPr>
      </w:pPr>
      <w:r w:rsidRPr="00C44853">
        <w:rPr>
          <w:sz w:val="27"/>
          <w:szCs w:val="27"/>
        </w:rPr>
        <w:tab/>
        <w:t>По результатам мониторинга и оценки качества управления бюджетным процессом в городских округах и муниципальных районах Приморского края за 201</w:t>
      </w:r>
      <w:r w:rsidR="00C44853" w:rsidRPr="00C44853">
        <w:rPr>
          <w:sz w:val="27"/>
          <w:szCs w:val="27"/>
        </w:rPr>
        <w:t>8</w:t>
      </w:r>
      <w:r w:rsidRPr="00C44853">
        <w:rPr>
          <w:sz w:val="27"/>
          <w:szCs w:val="27"/>
        </w:rPr>
        <w:t xml:space="preserve"> год Уссурийскому городскому округу присвоена </w:t>
      </w:r>
      <w:r w:rsidRPr="00C44853">
        <w:rPr>
          <w:sz w:val="27"/>
          <w:szCs w:val="27"/>
          <w:lang w:val="en-US"/>
        </w:rPr>
        <w:t>I</w:t>
      </w:r>
      <w:r w:rsidRPr="00C44853">
        <w:rPr>
          <w:sz w:val="27"/>
          <w:szCs w:val="27"/>
        </w:rPr>
        <w:t xml:space="preserve"> степень качества управления бюджетным процессом.</w:t>
      </w:r>
    </w:p>
    <w:p w:rsidR="00354183" w:rsidRPr="00C44853" w:rsidRDefault="00354183" w:rsidP="000F383D">
      <w:pPr>
        <w:spacing w:line="360" w:lineRule="auto"/>
        <w:ind w:firstLine="709"/>
        <w:jc w:val="both"/>
        <w:rPr>
          <w:sz w:val="27"/>
          <w:szCs w:val="27"/>
        </w:rPr>
      </w:pPr>
      <w:r w:rsidRPr="00C44853">
        <w:rPr>
          <w:sz w:val="27"/>
          <w:szCs w:val="27"/>
        </w:rPr>
        <w:t xml:space="preserve">В качестве поощрения были получены дополнительные межбюджетные трансферты из краевого бюджета в сумме </w:t>
      </w:r>
      <w:r w:rsidR="00C44853" w:rsidRPr="00C44853">
        <w:rPr>
          <w:sz w:val="27"/>
          <w:szCs w:val="27"/>
        </w:rPr>
        <w:t>4,7</w:t>
      </w:r>
      <w:r w:rsidR="00574B33" w:rsidRPr="00C44853">
        <w:rPr>
          <w:sz w:val="27"/>
          <w:szCs w:val="27"/>
        </w:rPr>
        <w:t xml:space="preserve"> млн.</w:t>
      </w:r>
      <w:r w:rsidRPr="00C44853">
        <w:rPr>
          <w:sz w:val="27"/>
          <w:szCs w:val="27"/>
        </w:rPr>
        <w:t xml:space="preserve"> руб.</w:t>
      </w:r>
    </w:p>
    <w:p w:rsidR="00C44853" w:rsidRPr="00C44853" w:rsidRDefault="00C44853" w:rsidP="000F383D">
      <w:pPr>
        <w:spacing w:line="360" w:lineRule="auto"/>
        <w:ind w:firstLine="709"/>
        <w:jc w:val="both"/>
        <w:rPr>
          <w:sz w:val="27"/>
          <w:szCs w:val="27"/>
        </w:rPr>
      </w:pPr>
      <w:bookmarkStart w:id="2" w:name="_Toc259700751"/>
      <w:bookmarkStart w:id="3" w:name="_Toc259705218"/>
      <w:r w:rsidRPr="00C44853">
        <w:rPr>
          <w:sz w:val="27"/>
          <w:szCs w:val="27"/>
        </w:rPr>
        <w:t>Б</w:t>
      </w:r>
      <w:r w:rsidR="00701039" w:rsidRPr="00C44853">
        <w:rPr>
          <w:sz w:val="27"/>
          <w:szCs w:val="27"/>
        </w:rPr>
        <w:t>юджетн</w:t>
      </w:r>
      <w:r w:rsidRPr="00C44853">
        <w:rPr>
          <w:sz w:val="27"/>
          <w:szCs w:val="27"/>
        </w:rPr>
        <w:t>ая</w:t>
      </w:r>
      <w:r w:rsidR="00701039" w:rsidRPr="00C44853">
        <w:rPr>
          <w:sz w:val="27"/>
          <w:szCs w:val="27"/>
        </w:rPr>
        <w:t xml:space="preserve"> политик</w:t>
      </w:r>
      <w:r w:rsidRPr="00C44853">
        <w:rPr>
          <w:sz w:val="27"/>
          <w:szCs w:val="27"/>
        </w:rPr>
        <w:t>а</w:t>
      </w:r>
      <w:r w:rsidR="00701039" w:rsidRPr="00C44853">
        <w:rPr>
          <w:sz w:val="27"/>
          <w:szCs w:val="27"/>
        </w:rPr>
        <w:t xml:space="preserve"> Уссурийского городского округа на </w:t>
      </w:r>
      <w:r w:rsidR="009E4F6C" w:rsidRPr="00C44853">
        <w:rPr>
          <w:sz w:val="27"/>
          <w:szCs w:val="27"/>
        </w:rPr>
        <w:t>последующие годы</w:t>
      </w:r>
      <w:r w:rsidR="00701039" w:rsidRPr="00C44853">
        <w:rPr>
          <w:sz w:val="27"/>
          <w:szCs w:val="27"/>
        </w:rPr>
        <w:t xml:space="preserve"> сохран</w:t>
      </w:r>
      <w:r w:rsidRPr="00C44853">
        <w:rPr>
          <w:sz w:val="27"/>
          <w:szCs w:val="27"/>
        </w:rPr>
        <w:t>ит</w:t>
      </w:r>
      <w:r w:rsidR="00701039" w:rsidRPr="00C44853">
        <w:rPr>
          <w:sz w:val="27"/>
          <w:szCs w:val="27"/>
        </w:rPr>
        <w:t xml:space="preserve"> преемственность реализуемых мер, </w:t>
      </w:r>
      <w:r w:rsidRPr="00C44853">
        <w:rPr>
          <w:sz w:val="27"/>
          <w:szCs w:val="27"/>
        </w:rPr>
        <w:t>будет направлена на эффективное, ответственное и прозрачное управление муниципальными финансами, что является базовым условием для обеспечения сбалансированности бюджета.</w:t>
      </w:r>
      <w:bookmarkEnd w:id="1"/>
      <w:bookmarkEnd w:id="2"/>
      <w:bookmarkEnd w:id="3"/>
    </w:p>
    <w:sectPr w:rsidR="00C44853" w:rsidRPr="00C44853" w:rsidSect="00850F71">
      <w:headerReference w:type="default" r:id="rId9"/>
      <w:footerReference w:type="even" r:id="rId10"/>
      <w:footerReference w:type="default" r:id="rId11"/>
      <w:pgSz w:w="11906" w:h="16838"/>
      <w:pgMar w:top="567" w:right="850"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67C" w:rsidRDefault="0035767C">
      <w:r>
        <w:separator/>
      </w:r>
    </w:p>
  </w:endnote>
  <w:endnote w:type="continuationSeparator" w:id="0">
    <w:p w:rsidR="0035767C" w:rsidRDefault="0035767C">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15cpi">
    <w:altName w:val="Times New Roman"/>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lticaC">
    <w:altName w:val="Baltica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8B" w:rsidRDefault="00C568AC" w:rsidP="00A000DD">
    <w:pPr>
      <w:pStyle w:val="af5"/>
      <w:framePr w:wrap="around" w:vAnchor="text" w:hAnchor="margin" w:xAlign="right" w:y="1"/>
      <w:rPr>
        <w:rStyle w:val="af7"/>
      </w:rPr>
    </w:pPr>
    <w:r>
      <w:rPr>
        <w:rStyle w:val="af7"/>
      </w:rPr>
      <w:fldChar w:fldCharType="begin"/>
    </w:r>
    <w:r w:rsidR="0012698B">
      <w:rPr>
        <w:rStyle w:val="af7"/>
      </w:rPr>
      <w:instrText xml:space="preserve">PAGE  </w:instrText>
    </w:r>
    <w:r>
      <w:rPr>
        <w:rStyle w:val="af7"/>
      </w:rPr>
      <w:fldChar w:fldCharType="separate"/>
    </w:r>
    <w:r w:rsidR="0012698B">
      <w:rPr>
        <w:rStyle w:val="af7"/>
        <w:noProof/>
      </w:rPr>
      <w:t>7</w:t>
    </w:r>
    <w:r>
      <w:rPr>
        <w:rStyle w:val="af7"/>
      </w:rPr>
      <w:fldChar w:fldCharType="end"/>
    </w:r>
  </w:p>
  <w:p w:rsidR="0012698B" w:rsidRDefault="0012698B" w:rsidP="00B83946">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98B" w:rsidRDefault="0012698B">
    <w:pPr>
      <w:pStyle w:val="af5"/>
    </w:pPr>
  </w:p>
  <w:p w:rsidR="0012698B" w:rsidRDefault="0012698B" w:rsidP="00B83946">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67C" w:rsidRDefault="0035767C">
      <w:r>
        <w:separator/>
      </w:r>
    </w:p>
  </w:footnote>
  <w:footnote w:type="continuationSeparator" w:id="0">
    <w:p w:rsidR="0035767C" w:rsidRDefault="003576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7415"/>
    </w:sdtPr>
    <w:sdtContent>
      <w:p w:rsidR="0012698B" w:rsidRDefault="00C568AC">
        <w:pPr>
          <w:pStyle w:val="afd"/>
          <w:jc w:val="center"/>
        </w:pPr>
        <w:fldSimple w:instr=" PAGE   \* MERGEFORMAT ">
          <w:r w:rsidR="00EA4094">
            <w:rPr>
              <w:noProof/>
            </w:rPr>
            <w:t>11</w:t>
          </w:r>
        </w:fldSimple>
      </w:p>
    </w:sdtContent>
  </w:sdt>
  <w:p w:rsidR="0012698B" w:rsidRDefault="0012698B">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089678"/>
    <w:lvl w:ilvl="0">
      <w:numFmt w:val="bullet"/>
      <w:lvlText w:val="*"/>
      <w:lvlJc w:val="left"/>
    </w:lvl>
  </w:abstractNum>
  <w:abstractNum w:abstractNumId="1">
    <w:nsid w:val="0E48098B"/>
    <w:multiLevelType w:val="hybridMultilevel"/>
    <w:tmpl w:val="95542982"/>
    <w:lvl w:ilvl="0" w:tplc="A81EF530">
      <w:start w:val="1"/>
      <w:numFmt w:val="bullet"/>
      <w:lvlText w:val=""/>
      <w:lvlJc w:val="left"/>
      <w:pPr>
        <w:tabs>
          <w:tab w:val="num" w:pos="720"/>
        </w:tabs>
        <w:ind w:left="720" w:hanging="360"/>
      </w:pPr>
      <w:rPr>
        <w:rFonts w:ascii="Wingdings 2" w:hAnsi="Wingdings 2" w:hint="default"/>
      </w:rPr>
    </w:lvl>
    <w:lvl w:ilvl="1" w:tplc="F8F218BA" w:tentative="1">
      <w:start w:val="1"/>
      <w:numFmt w:val="bullet"/>
      <w:lvlText w:val=""/>
      <w:lvlJc w:val="left"/>
      <w:pPr>
        <w:tabs>
          <w:tab w:val="num" w:pos="1440"/>
        </w:tabs>
        <w:ind w:left="1440" w:hanging="360"/>
      </w:pPr>
      <w:rPr>
        <w:rFonts w:ascii="Wingdings 2" w:hAnsi="Wingdings 2" w:hint="default"/>
      </w:rPr>
    </w:lvl>
    <w:lvl w:ilvl="2" w:tplc="004E174C" w:tentative="1">
      <w:start w:val="1"/>
      <w:numFmt w:val="bullet"/>
      <w:lvlText w:val=""/>
      <w:lvlJc w:val="left"/>
      <w:pPr>
        <w:tabs>
          <w:tab w:val="num" w:pos="2160"/>
        </w:tabs>
        <w:ind w:left="2160" w:hanging="360"/>
      </w:pPr>
      <w:rPr>
        <w:rFonts w:ascii="Wingdings 2" w:hAnsi="Wingdings 2" w:hint="default"/>
      </w:rPr>
    </w:lvl>
    <w:lvl w:ilvl="3" w:tplc="0EA641DC" w:tentative="1">
      <w:start w:val="1"/>
      <w:numFmt w:val="bullet"/>
      <w:lvlText w:val=""/>
      <w:lvlJc w:val="left"/>
      <w:pPr>
        <w:tabs>
          <w:tab w:val="num" w:pos="2880"/>
        </w:tabs>
        <w:ind w:left="2880" w:hanging="360"/>
      </w:pPr>
      <w:rPr>
        <w:rFonts w:ascii="Wingdings 2" w:hAnsi="Wingdings 2" w:hint="default"/>
      </w:rPr>
    </w:lvl>
    <w:lvl w:ilvl="4" w:tplc="FB7EDCD8" w:tentative="1">
      <w:start w:val="1"/>
      <w:numFmt w:val="bullet"/>
      <w:lvlText w:val=""/>
      <w:lvlJc w:val="left"/>
      <w:pPr>
        <w:tabs>
          <w:tab w:val="num" w:pos="3600"/>
        </w:tabs>
        <w:ind w:left="3600" w:hanging="360"/>
      </w:pPr>
      <w:rPr>
        <w:rFonts w:ascii="Wingdings 2" w:hAnsi="Wingdings 2" w:hint="default"/>
      </w:rPr>
    </w:lvl>
    <w:lvl w:ilvl="5" w:tplc="DFE03E8E" w:tentative="1">
      <w:start w:val="1"/>
      <w:numFmt w:val="bullet"/>
      <w:lvlText w:val=""/>
      <w:lvlJc w:val="left"/>
      <w:pPr>
        <w:tabs>
          <w:tab w:val="num" w:pos="4320"/>
        </w:tabs>
        <w:ind w:left="4320" w:hanging="360"/>
      </w:pPr>
      <w:rPr>
        <w:rFonts w:ascii="Wingdings 2" w:hAnsi="Wingdings 2" w:hint="default"/>
      </w:rPr>
    </w:lvl>
    <w:lvl w:ilvl="6" w:tplc="1D64DDAE" w:tentative="1">
      <w:start w:val="1"/>
      <w:numFmt w:val="bullet"/>
      <w:lvlText w:val=""/>
      <w:lvlJc w:val="left"/>
      <w:pPr>
        <w:tabs>
          <w:tab w:val="num" w:pos="5040"/>
        </w:tabs>
        <w:ind w:left="5040" w:hanging="360"/>
      </w:pPr>
      <w:rPr>
        <w:rFonts w:ascii="Wingdings 2" w:hAnsi="Wingdings 2" w:hint="default"/>
      </w:rPr>
    </w:lvl>
    <w:lvl w:ilvl="7" w:tplc="E438D872" w:tentative="1">
      <w:start w:val="1"/>
      <w:numFmt w:val="bullet"/>
      <w:lvlText w:val=""/>
      <w:lvlJc w:val="left"/>
      <w:pPr>
        <w:tabs>
          <w:tab w:val="num" w:pos="5760"/>
        </w:tabs>
        <w:ind w:left="5760" w:hanging="360"/>
      </w:pPr>
      <w:rPr>
        <w:rFonts w:ascii="Wingdings 2" w:hAnsi="Wingdings 2" w:hint="default"/>
      </w:rPr>
    </w:lvl>
    <w:lvl w:ilvl="8" w:tplc="2E6EAD60" w:tentative="1">
      <w:start w:val="1"/>
      <w:numFmt w:val="bullet"/>
      <w:lvlText w:val=""/>
      <w:lvlJc w:val="left"/>
      <w:pPr>
        <w:tabs>
          <w:tab w:val="num" w:pos="6480"/>
        </w:tabs>
        <w:ind w:left="6480" w:hanging="360"/>
      </w:pPr>
      <w:rPr>
        <w:rFonts w:ascii="Wingdings 2" w:hAnsi="Wingdings 2" w:hint="default"/>
      </w:rPr>
    </w:lvl>
  </w:abstractNum>
  <w:abstractNum w:abstractNumId="2">
    <w:nsid w:val="0F99173E"/>
    <w:multiLevelType w:val="hybridMultilevel"/>
    <w:tmpl w:val="5BC648E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B08400E"/>
    <w:multiLevelType w:val="hybridMultilevel"/>
    <w:tmpl w:val="56FEC584"/>
    <w:lvl w:ilvl="0" w:tplc="22C2F774">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35F1EF4"/>
    <w:multiLevelType w:val="hybridMultilevel"/>
    <w:tmpl w:val="1ACEC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CE5524"/>
    <w:multiLevelType w:val="hybridMultilevel"/>
    <w:tmpl w:val="2F60C89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2C9A58B0"/>
    <w:multiLevelType w:val="hybridMultilevel"/>
    <w:tmpl w:val="57803698"/>
    <w:lvl w:ilvl="0" w:tplc="397006B4">
      <w:start w:val="3"/>
      <w:numFmt w:val="bullet"/>
      <w:lvlText w:val="-"/>
      <w:lvlJc w:val="left"/>
      <w:pPr>
        <w:tabs>
          <w:tab w:val="num" w:pos="360"/>
        </w:tabs>
        <w:ind w:left="360" w:hanging="360"/>
      </w:pPr>
    </w:lvl>
    <w:lvl w:ilvl="1" w:tplc="397006B4">
      <w:start w:val="3"/>
      <w:numFmt w:val="bullet"/>
      <w:lvlText w:val="-"/>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9CC11FA"/>
    <w:multiLevelType w:val="hybridMultilevel"/>
    <w:tmpl w:val="2A30D8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EA91F9C"/>
    <w:multiLevelType w:val="hybridMultilevel"/>
    <w:tmpl w:val="5A8E82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AA73407"/>
    <w:multiLevelType w:val="multilevel"/>
    <w:tmpl w:val="8E806AFC"/>
    <w:lvl w:ilvl="0">
      <w:start w:val="1"/>
      <w:numFmt w:val="decimal"/>
      <w:lvlText w:val="%1."/>
      <w:lvlJc w:val="left"/>
      <w:pPr>
        <w:tabs>
          <w:tab w:val="num" w:pos="1905"/>
        </w:tabs>
        <w:ind w:left="1905" w:hanging="1005"/>
      </w:pPr>
      <w:rPr>
        <w:rFonts w:hint="default"/>
        <w:color w:val="auto"/>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ascii="Times New Roman" w:eastAsia="Times New Roman" w:hAnsi="Times New Roman" w:cs="Times New Roman"/>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4EAB386F"/>
    <w:multiLevelType w:val="hybridMultilevel"/>
    <w:tmpl w:val="5B28803C"/>
    <w:lvl w:ilvl="0" w:tplc="CA500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5C7B3C"/>
    <w:multiLevelType w:val="hybridMultilevel"/>
    <w:tmpl w:val="2F60C89C"/>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2">
    <w:nsid w:val="57756D7A"/>
    <w:multiLevelType w:val="hybridMultilevel"/>
    <w:tmpl w:val="A860D7B2"/>
    <w:lvl w:ilvl="0" w:tplc="BF0811F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7FF0D3A"/>
    <w:multiLevelType w:val="hybridMultilevel"/>
    <w:tmpl w:val="F5685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065B20"/>
    <w:multiLevelType w:val="hybridMultilevel"/>
    <w:tmpl w:val="D4487B7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699955AE"/>
    <w:multiLevelType w:val="hybridMultilevel"/>
    <w:tmpl w:val="A97C76A2"/>
    <w:lvl w:ilvl="0" w:tplc="C5E453EE">
      <w:start w:val="4"/>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2272F"/>
    <w:multiLevelType w:val="multilevel"/>
    <w:tmpl w:val="6FA0B722"/>
    <w:lvl w:ilvl="0">
      <w:start w:val="1"/>
      <w:numFmt w:val="decimal"/>
      <w:lvlText w:val="%1."/>
      <w:lvlJc w:val="left"/>
      <w:pPr>
        <w:tabs>
          <w:tab w:val="num" w:pos="360"/>
        </w:tabs>
        <w:ind w:left="360" w:hanging="360"/>
      </w:p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6E021CE1"/>
    <w:multiLevelType w:val="hybridMultilevel"/>
    <w:tmpl w:val="1CD6B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F3B6F02"/>
    <w:multiLevelType w:val="hybridMultilevel"/>
    <w:tmpl w:val="62EEBADC"/>
    <w:lvl w:ilvl="0" w:tplc="90F6B84A">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C174949"/>
    <w:multiLevelType w:val="hybridMultilevel"/>
    <w:tmpl w:val="BF0494A0"/>
    <w:lvl w:ilvl="0" w:tplc="2DD6C8F0">
      <w:start w:val="1"/>
      <w:numFmt w:val="decimal"/>
      <w:lvlText w:val="%1."/>
      <w:lvlJc w:val="left"/>
      <w:pPr>
        <w:ind w:left="720" w:hanging="360"/>
      </w:pPr>
      <w:rPr>
        <w:rFonts w:hint="default"/>
      </w:rPr>
    </w:lvl>
    <w:lvl w:ilvl="1" w:tplc="1FD0CB48">
      <w:numFmt w:val="none"/>
      <w:lvlText w:val=""/>
      <w:lvlJc w:val="left"/>
      <w:pPr>
        <w:tabs>
          <w:tab w:val="num" w:pos="360"/>
        </w:tabs>
      </w:pPr>
    </w:lvl>
    <w:lvl w:ilvl="2" w:tplc="0A0A7B14">
      <w:numFmt w:val="none"/>
      <w:lvlText w:val=""/>
      <w:lvlJc w:val="left"/>
      <w:pPr>
        <w:tabs>
          <w:tab w:val="num" w:pos="360"/>
        </w:tabs>
      </w:pPr>
    </w:lvl>
    <w:lvl w:ilvl="3" w:tplc="24DA25F8">
      <w:numFmt w:val="none"/>
      <w:lvlText w:val=""/>
      <w:lvlJc w:val="left"/>
      <w:pPr>
        <w:tabs>
          <w:tab w:val="num" w:pos="360"/>
        </w:tabs>
      </w:pPr>
    </w:lvl>
    <w:lvl w:ilvl="4" w:tplc="DCE6E830">
      <w:numFmt w:val="none"/>
      <w:lvlText w:val=""/>
      <w:lvlJc w:val="left"/>
      <w:pPr>
        <w:tabs>
          <w:tab w:val="num" w:pos="360"/>
        </w:tabs>
      </w:pPr>
    </w:lvl>
    <w:lvl w:ilvl="5" w:tplc="007E3B4E">
      <w:numFmt w:val="none"/>
      <w:lvlText w:val=""/>
      <w:lvlJc w:val="left"/>
      <w:pPr>
        <w:tabs>
          <w:tab w:val="num" w:pos="360"/>
        </w:tabs>
      </w:pPr>
    </w:lvl>
    <w:lvl w:ilvl="6" w:tplc="7FD47F94">
      <w:numFmt w:val="none"/>
      <w:lvlText w:val=""/>
      <w:lvlJc w:val="left"/>
      <w:pPr>
        <w:tabs>
          <w:tab w:val="num" w:pos="360"/>
        </w:tabs>
      </w:pPr>
    </w:lvl>
    <w:lvl w:ilvl="7" w:tplc="C826E47E">
      <w:numFmt w:val="none"/>
      <w:lvlText w:val=""/>
      <w:lvlJc w:val="left"/>
      <w:pPr>
        <w:tabs>
          <w:tab w:val="num" w:pos="360"/>
        </w:tabs>
      </w:pPr>
    </w:lvl>
    <w:lvl w:ilvl="8" w:tplc="6BD8B74A">
      <w:numFmt w:val="none"/>
      <w:lvlText w:val=""/>
      <w:lvlJc w:val="left"/>
      <w:pPr>
        <w:tabs>
          <w:tab w:val="num" w:pos="360"/>
        </w:tabs>
      </w:pPr>
    </w:lvl>
  </w:abstractNum>
  <w:num w:numId="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5"/>
  </w:num>
  <w:num w:numId="5">
    <w:abstractNumId w:val="11"/>
  </w:num>
  <w:num w:numId="6">
    <w:abstractNumId w:val="10"/>
  </w:num>
  <w:num w:numId="7">
    <w:abstractNumId w:val="0"/>
    <w:lvlOverride w:ilvl="0">
      <w:lvl w:ilvl="0">
        <w:numFmt w:val="bullet"/>
        <w:lvlText w:val="-"/>
        <w:legacy w:legacy="1" w:legacySpace="0" w:legacyIndent="0"/>
        <w:lvlJc w:val="left"/>
        <w:rPr>
          <w:rFonts w:ascii="Times New Roman" w:hAnsi="Times New Roman" w:cs="Times New Roman" w:hint="default"/>
          <w:sz w:val="26"/>
        </w:rPr>
      </w:lvl>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num>
  <w:num w:numId="10">
    <w:abstractNumId w:val="18"/>
  </w:num>
  <w:num w:numId="11">
    <w:abstractNumId w:val="17"/>
  </w:num>
  <w:num w:numId="12">
    <w:abstractNumId w:val="15"/>
  </w:num>
  <w:num w:numId="13">
    <w:abstractNumId w:val="1"/>
  </w:num>
  <w:num w:numId="14">
    <w:abstractNumId w:val="8"/>
  </w:num>
  <w:num w:numId="15">
    <w:abstractNumId w:val="2"/>
  </w:num>
  <w:num w:numId="16">
    <w:abstractNumId w:val="7"/>
  </w:num>
  <w:num w:numId="17">
    <w:abstractNumId w:val="14"/>
  </w:num>
  <w:num w:numId="18">
    <w:abstractNumId w:val="13"/>
  </w:num>
  <w:num w:numId="19">
    <w:abstractNumId w:val="4"/>
  </w:num>
  <w:num w:numId="20">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4ED8"/>
    <w:rsid w:val="0000065F"/>
    <w:rsid w:val="00000783"/>
    <w:rsid w:val="0001066B"/>
    <w:rsid w:val="00013614"/>
    <w:rsid w:val="000145E0"/>
    <w:rsid w:val="00017A4B"/>
    <w:rsid w:val="00027184"/>
    <w:rsid w:val="000329AA"/>
    <w:rsid w:val="00035603"/>
    <w:rsid w:val="00040940"/>
    <w:rsid w:val="00042B27"/>
    <w:rsid w:val="00044A39"/>
    <w:rsid w:val="00053860"/>
    <w:rsid w:val="00054E4D"/>
    <w:rsid w:val="000563D9"/>
    <w:rsid w:val="00062C66"/>
    <w:rsid w:val="000656D6"/>
    <w:rsid w:val="00065703"/>
    <w:rsid w:val="000659FB"/>
    <w:rsid w:val="00066A2B"/>
    <w:rsid w:val="00070104"/>
    <w:rsid w:val="000733F3"/>
    <w:rsid w:val="000763DB"/>
    <w:rsid w:val="00080335"/>
    <w:rsid w:val="000815F9"/>
    <w:rsid w:val="000851A5"/>
    <w:rsid w:val="00092DE1"/>
    <w:rsid w:val="00093F64"/>
    <w:rsid w:val="00096B16"/>
    <w:rsid w:val="000A2BEB"/>
    <w:rsid w:val="000A45AB"/>
    <w:rsid w:val="000A49F9"/>
    <w:rsid w:val="000B0653"/>
    <w:rsid w:val="000B176D"/>
    <w:rsid w:val="000B1C4F"/>
    <w:rsid w:val="000B3164"/>
    <w:rsid w:val="000B32BB"/>
    <w:rsid w:val="000B62E1"/>
    <w:rsid w:val="000B63C6"/>
    <w:rsid w:val="000C01F0"/>
    <w:rsid w:val="000C16DD"/>
    <w:rsid w:val="000C1E93"/>
    <w:rsid w:val="000C3B6E"/>
    <w:rsid w:val="000D1358"/>
    <w:rsid w:val="000D3DC4"/>
    <w:rsid w:val="000D71FB"/>
    <w:rsid w:val="000E000D"/>
    <w:rsid w:val="000E1118"/>
    <w:rsid w:val="000E3005"/>
    <w:rsid w:val="000E5EC8"/>
    <w:rsid w:val="000E6165"/>
    <w:rsid w:val="000E7C18"/>
    <w:rsid w:val="000F0403"/>
    <w:rsid w:val="000F383D"/>
    <w:rsid w:val="000F388E"/>
    <w:rsid w:val="000F39F1"/>
    <w:rsid w:val="000F5694"/>
    <w:rsid w:val="000F5DBA"/>
    <w:rsid w:val="000F6744"/>
    <w:rsid w:val="001017E5"/>
    <w:rsid w:val="00101904"/>
    <w:rsid w:val="00101FE7"/>
    <w:rsid w:val="00102403"/>
    <w:rsid w:val="001044AE"/>
    <w:rsid w:val="00111C0E"/>
    <w:rsid w:val="00111F6C"/>
    <w:rsid w:val="001124D3"/>
    <w:rsid w:val="001203E1"/>
    <w:rsid w:val="001210BB"/>
    <w:rsid w:val="00126407"/>
    <w:rsid w:val="0012698B"/>
    <w:rsid w:val="00127068"/>
    <w:rsid w:val="001303FA"/>
    <w:rsid w:val="00132F57"/>
    <w:rsid w:val="001349FB"/>
    <w:rsid w:val="00134D6D"/>
    <w:rsid w:val="00135A7D"/>
    <w:rsid w:val="001366E4"/>
    <w:rsid w:val="00136C00"/>
    <w:rsid w:val="00137060"/>
    <w:rsid w:val="00143FA3"/>
    <w:rsid w:val="001455DE"/>
    <w:rsid w:val="0014608D"/>
    <w:rsid w:val="00147A23"/>
    <w:rsid w:val="00150560"/>
    <w:rsid w:val="001572E4"/>
    <w:rsid w:val="00160A1E"/>
    <w:rsid w:val="001617E7"/>
    <w:rsid w:val="00162CB8"/>
    <w:rsid w:val="001633DF"/>
    <w:rsid w:val="001638BA"/>
    <w:rsid w:val="001639CE"/>
    <w:rsid w:val="00163C15"/>
    <w:rsid w:val="00163D12"/>
    <w:rsid w:val="00164538"/>
    <w:rsid w:val="001669FB"/>
    <w:rsid w:val="001674F2"/>
    <w:rsid w:val="00167D8B"/>
    <w:rsid w:val="00170301"/>
    <w:rsid w:val="00171699"/>
    <w:rsid w:val="00171EC3"/>
    <w:rsid w:val="00174B45"/>
    <w:rsid w:val="00175F52"/>
    <w:rsid w:val="00181AC4"/>
    <w:rsid w:val="001820B4"/>
    <w:rsid w:val="00184BF0"/>
    <w:rsid w:val="00192BEF"/>
    <w:rsid w:val="00192F19"/>
    <w:rsid w:val="001935C7"/>
    <w:rsid w:val="00195175"/>
    <w:rsid w:val="00195905"/>
    <w:rsid w:val="001960DD"/>
    <w:rsid w:val="00196697"/>
    <w:rsid w:val="001A0AF1"/>
    <w:rsid w:val="001A1774"/>
    <w:rsid w:val="001A202F"/>
    <w:rsid w:val="001A2BF5"/>
    <w:rsid w:val="001A3610"/>
    <w:rsid w:val="001A7663"/>
    <w:rsid w:val="001A796C"/>
    <w:rsid w:val="001B26F8"/>
    <w:rsid w:val="001B2DD1"/>
    <w:rsid w:val="001B2EE3"/>
    <w:rsid w:val="001B64F6"/>
    <w:rsid w:val="001B718A"/>
    <w:rsid w:val="001B72BF"/>
    <w:rsid w:val="001C28C8"/>
    <w:rsid w:val="001C363E"/>
    <w:rsid w:val="001C584C"/>
    <w:rsid w:val="001C7CB1"/>
    <w:rsid w:val="001D1FB4"/>
    <w:rsid w:val="001D411F"/>
    <w:rsid w:val="001E1A20"/>
    <w:rsid w:val="001E22CE"/>
    <w:rsid w:val="001E2600"/>
    <w:rsid w:val="001E4BD2"/>
    <w:rsid w:val="001E5F01"/>
    <w:rsid w:val="001E624D"/>
    <w:rsid w:val="001F173B"/>
    <w:rsid w:val="001F388C"/>
    <w:rsid w:val="00203593"/>
    <w:rsid w:val="002036B2"/>
    <w:rsid w:val="002038BE"/>
    <w:rsid w:val="00203A94"/>
    <w:rsid w:val="00205E11"/>
    <w:rsid w:val="002101AE"/>
    <w:rsid w:val="0022258F"/>
    <w:rsid w:val="00222D9B"/>
    <w:rsid w:val="00223BAF"/>
    <w:rsid w:val="00225D98"/>
    <w:rsid w:val="002265A5"/>
    <w:rsid w:val="00230F1E"/>
    <w:rsid w:val="002316A6"/>
    <w:rsid w:val="00234AFE"/>
    <w:rsid w:val="002366D3"/>
    <w:rsid w:val="00237DDC"/>
    <w:rsid w:val="00240D12"/>
    <w:rsid w:val="00246D23"/>
    <w:rsid w:val="0025220C"/>
    <w:rsid w:val="00256611"/>
    <w:rsid w:val="00256962"/>
    <w:rsid w:val="0025755A"/>
    <w:rsid w:val="00257E77"/>
    <w:rsid w:val="00260009"/>
    <w:rsid w:val="00261D1F"/>
    <w:rsid w:val="002644F8"/>
    <w:rsid w:val="00265C4E"/>
    <w:rsid w:val="00266A9F"/>
    <w:rsid w:val="00267F9D"/>
    <w:rsid w:val="002724FE"/>
    <w:rsid w:val="0027318B"/>
    <w:rsid w:val="00273C30"/>
    <w:rsid w:val="00274184"/>
    <w:rsid w:val="002742B0"/>
    <w:rsid w:val="002765FE"/>
    <w:rsid w:val="002768B0"/>
    <w:rsid w:val="002817D7"/>
    <w:rsid w:val="00284196"/>
    <w:rsid w:val="00286986"/>
    <w:rsid w:val="002902C6"/>
    <w:rsid w:val="00290B62"/>
    <w:rsid w:val="0029131B"/>
    <w:rsid w:val="00291C40"/>
    <w:rsid w:val="00292F9F"/>
    <w:rsid w:val="002961FF"/>
    <w:rsid w:val="002A01F9"/>
    <w:rsid w:val="002A0219"/>
    <w:rsid w:val="002A02D5"/>
    <w:rsid w:val="002A0F04"/>
    <w:rsid w:val="002A21D4"/>
    <w:rsid w:val="002A4A7C"/>
    <w:rsid w:val="002A6473"/>
    <w:rsid w:val="002A752C"/>
    <w:rsid w:val="002B2E22"/>
    <w:rsid w:val="002B3367"/>
    <w:rsid w:val="002B3589"/>
    <w:rsid w:val="002B37FB"/>
    <w:rsid w:val="002B6353"/>
    <w:rsid w:val="002B6899"/>
    <w:rsid w:val="002B7AAD"/>
    <w:rsid w:val="002B7B4D"/>
    <w:rsid w:val="002C22F0"/>
    <w:rsid w:val="002C22F7"/>
    <w:rsid w:val="002C76CE"/>
    <w:rsid w:val="002C7749"/>
    <w:rsid w:val="002D0BAE"/>
    <w:rsid w:val="002D0FA0"/>
    <w:rsid w:val="002D1913"/>
    <w:rsid w:val="002D2253"/>
    <w:rsid w:val="002D434A"/>
    <w:rsid w:val="002D56DB"/>
    <w:rsid w:val="002E01AE"/>
    <w:rsid w:val="002E1422"/>
    <w:rsid w:val="002E1793"/>
    <w:rsid w:val="002E269D"/>
    <w:rsid w:val="002E36A2"/>
    <w:rsid w:val="00300F4B"/>
    <w:rsid w:val="003044E1"/>
    <w:rsid w:val="00306C1C"/>
    <w:rsid w:val="00307C0D"/>
    <w:rsid w:val="00310ABB"/>
    <w:rsid w:val="00311820"/>
    <w:rsid w:val="00313428"/>
    <w:rsid w:val="00313800"/>
    <w:rsid w:val="00313D1F"/>
    <w:rsid w:val="00314788"/>
    <w:rsid w:val="0031616D"/>
    <w:rsid w:val="0031649C"/>
    <w:rsid w:val="003170D9"/>
    <w:rsid w:val="003220B8"/>
    <w:rsid w:val="00322E3E"/>
    <w:rsid w:val="003241A1"/>
    <w:rsid w:val="003242C2"/>
    <w:rsid w:val="0032646B"/>
    <w:rsid w:val="00330AA4"/>
    <w:rsid w:val="0033300C"/>
    <w:rsid w:val="00333046"/>
    <w:rsid w:val="00333544"/>
    <w:rsid w:val="003343E4"/>
    <w:rsid w:val="00335F2B"/>
    <w:rsid w:val="00341FF2"/>
    <w:rsid w:val="00342AA6"/>
    <w:rsid w:val="003475E3"/>
    <w:rsid w:val="00354183"/>
    <w:rsid w:val="00356836"/>
    <w:rsid w:val="0035767C"/>
    <w:rsid w:val="00360272"/>
    <w:rsid w:val="0036164D"/>
    <w:rsid w:val="003616C4"/>
    <w:rsid w:val="0036341E"/>
    <w:rsid w:val="00364B85"/>
    <w:rsid w:val="00364F56"/>
    <w:rsid w:val="00366A27"/>
    <w:rsid w:val="00367CF7"/>
    <w:rsid w:val="00370156"/>
    <w:rsid w:val="003717ED"/>
    <w:rsid w:val="00371A12"/>
    <w:rsid w:val="00371F6F"/>
    <w:rsid w:val="003732F0"/>
    <w:rsid w:val="00374C36"/>
    <w:rsid w:val="00381A65"/>
    <w:rsid w:val="00382619"/>
    <w:rsid w:val="00383858"/>
    <w:rsid w:val="00384EFC"/>
    <w:rsid w:val="00385FEB"/>
    <w:rsid w:val="00390056"/>
    <w:rsid w:val="00390D9F"/>
    <w:rsid w:val="003914A8"/>
    <w:rsid w:val="003915E0"/>
    <w:rsid w:val="003920FB"/>
    <w:rsid w:val="003957F2"/>
    <w:rsid w:val="00396117"/>
    <w:rsid w:val="00397B8C"/>
    <w:rsid w:val="003A0533"/>
    <w:rsid w:val="003A1249"/>
    <w:rsid w:val="003A2236"/>
    <w:rsid w:val="003A65EC"/>
    <w:rsid w:val="003A7E38"/>
    <w:rsid w:val="003B205E"/>
    <w:rsid w:val="003B3FAA"/>
    <w:rsid w:val="003B408E"/>
    <w:rsid w:val="003B651F"/>
    <w:rsid w:val="003C085A"/>
    <w:rsid w:val="003C20AF"/>
    <w:rsid w:val="003C6128"/>
    <w:rsid w:val="003D77E3"/>
    <w:rsid w:val="003E2502"/>
    <w:rsid w:val="003E35B9"/>
    <w:rsid w:val="003E374B"/>
    <w:rsid w:val="003E5FE3"/>
    <w:rsid w:val="003F0C03"/>
    <w:rsid w:val="003F238A"/>
    <w:rsid w:val="003F4BEC"/>
    <w:rsid w:val="003F597C"/>
    <w:rsid w:val="003F66FE"/>
    <w:rsid w:val="003F70BE"/>
    <w:rsid w:val="0040734E"/>
    <w:rsid w:val="0040786D"/>
    <w:rsid w:val="004100CB"/>
    <w:rsid w:val="004102FC"/>
    <w:rsid w:val="00412621"/>
    <w:rsid w:val="00416165"/>
    <w:rsid w:val="00417B17"/>
    <w:rsid w:val="00417EA3"/>
    <w:rsid w:val="004258B9"/>
    <w:rsid w:val="00431E70"/>
    <w:rsid w:val="00432309"/>
    <w:rsid w:val="004357F0"/>
    <w:rsid w:val="00435C25"/>
    <w:rsid w:val="00435E3F"/>
    <w:rsid w:val="00435E84"/>
    <w:rsid w:val="00436977"/>
    <w:rsid w:val="00441767"/>
    <w:rsid w:val="004434DF"/>
    <w:rsid w:val="00443C1D"/>
    <w:rsid w:val="00445FFE"/>
    <w:rsid w:val="00451E34"/>
    <w:rsid w:val="004526BD"/>
    <w:rsid w:val="00453308"/>
    <w:rsid w:val="0045378F"/>
    <w:rsid w:val="004627E3"/>
    <w:rsid w:val="00463CAB"/>
    <w:rsid w:val="004664E1"/>
    <w:rsid w:val="00467977"/>
    <w:rsid w:val="00470709"/>
    <w:rsid w:val="004709AA"/>
    <w:rsid w:val="00470D92"/>
    <w:rsid w:val="00474EAC"/>
    <w:rsid w:val="0047594F"/>
    <w:rsid w:val="004808B9"/>
    <w:rsid w:val="00480D35"/>
    <w:rsid w:val="00482376"/>
    <w:rsid w:val="00483050"/>
    <w:rsid w:val="004848B7"/>
    <w:rsid w:val="00485AD6"/>
    <w:rsid w:val="00487278"/>
    <w:rsid w:val="0049112C"/>
    <w:rsid w:val="004934D3"/>
    <w:rsid w:val="0049727E"/>
    <w:rsid w:val="004A06DA"/>
    <w:rsid w:val="004A0B0D"/>
    <w:rsid w:val="004A169A"/>
    <w:rsid w:val="004A46C2"/>
    <w:rsid w:val="004A5299"/>
    <w:rsid w:val="004A57BD"/>
    <w:rsid w:val="004B104C"/>
    <w:rsid w:val="004B62F1"/>
    <w:rsid w:val="004C03E6"/>
    <w:rsid w:val="004C14FD"/>
    <w:rsid w:val="004C3214"/>
    <w:rsid w:val="004C561B"/>
    <w:rsid w:val="004C6B9D"/>
    <w:rsid w:val="004D2A4C"/>
    <w:rsid w:val="004D38AB"/>
    <w:rsid w:val="004D3EC9"/>
    <w:rsid w:val="004D427C"/>
    <w:rsid w:val="004D517C"/>
    <w:rsid w:val="004D6ACF"/>
    <w:rsid w:val="004E1101"/>
    <w:rsid w:val="004E6ADB"/>
    <w:rsid w:val="004E71D9"/>
    <w:rsid w:val="004F2D6A"/>
    <w:rsid w:val="004F2F5C"/>
    <w:rsid w:val="004F6172"/>
    <w:rsid w:val="00502B12"/>
    <w:rsid w:val="00502D44"/>
    <w:rsid w:val="00506149"/>
    <w:rsid w:val="00506B27"/>
    <w:rsid w:val="005105DA"/>
    <w:rsid w:val="00510CCF"/>
    <w:rsid w:val="005113C6"/>
    <w:rsid w:val="00512710"/>
    <w:rsid w:val="005161DD"/>
    <w:rsid w:val="00516DAB"/>
    <w:rsid w:val="005214C7"/>
    <w:rsid w:val="0052155E"/>
    <w:rsid w:val="00523801"/>
    <w:rsid w:val="00523BBD"/>
    <w:rsid w:val="005261D9"/>
    <w:rsid w:val="005328DF"/>
    <w:rsid w:val="005357C6"/>
    <w:rsid w:val="0053635B"/>
    <w:rsid w:val="00536BE2"/>
    <w:rsid w:val="00537011"/>
    <w:rsid w:val="005370AD"/>
    <w:rsid w:val="00540F99"/>
    <w:rsid w:val="00544D14"/>
    <w:rsid w:val="005515A8"/>
    <w:rsid w:val="00552EE0"/>
    <w:rsid w:val="005542A1"/>
    <w:rsid w:val="00555401"/>
    <w:rsid w:val="00557E92"/>
    <w:rsid w:val="0056002D"/>
    <w:rsid w:val="005608FC"/>
    <w:rsid w:val="00561876"/>
    <w:rsid w:val="00561D54"/>
    <w:rsid w:val="005639D6"/>
    <w:rsid w:val="005643E6"/>
    <w:rsid w:val="00565D44"/>
    <w:rsid w:val="00570153"/>
    <w:rsid w:val="0057086D"/>
    <w:rsid w:val="0057168D"/>
    <w:rsid w:val="005717F6"/>
    <w:rsid w:val="00572C13"/>
    <w:rsid w:val="00574B33"/>
    <w:rsid w:val="00577802"/>
    <w:rsid w:val="0058168E"/>
    <w:rsid w:val="0058526B"/>
    <w:rsid w:val="00596780"/>
    <w:rsid w:val="005A143A"/>
    <w:rsid w:val="005A4866"/>
    <w:rsid w:val="005A4A5A"/>
    <w:rsid w:val="005A6929"/>
    <w:rsid w:val="005B19AB"/>
    <w:rsid w:val="005B1CC4"/>
    <w:rsid w:val="005B20CB"/>
    <w:rsid w:val="005B3810"/>
    <w:rsid w:val="005B41FD"/>
    <w:rsid w:val="005B5A47"/>
    <w:rsid w:val="005B656D"/>
    <w:rsid w:val="005C024B"/>
    <w:rsid w:val="005C0FDC"/>
    <w:rsid w:val="005D15BD"/>
    <w:rsid w:val="005E1096"/>
    <w:rsid w:val="005E119A"/>
    <w:rsid w:val="005E3F5E"/>
    <w:rsid w:val="005E4A00"/>
    <w:rsid w:val="005E523C"/>
    <w:rsid w:val="005E6DD0"/>
    <w:rsid w:val="005F0AF1"/>
    <w:rsid w:val="005F4416"/>
    <w:rsid w:val="005F6F2A"/>
    <w:rsid w:val="005F76CD"/>
    <w:rsid w:val="0060150C"/>
    <w:rsid w:val="00603581"/>
    <w:rsid w:val="00612A65"/>
    <w:rsid w:val="00616FE0"/>
    <w:rsid w:val="0061738F"/>
    <w:rsid w:val="00623C0D"/>
    <w:rsid w:val="00626294"/>
    <w:rsid w:val="00626297"/>
    <w:rsid w:val="006305D2"/>
    <w:rsid w:val="00630C84"/>
    <w:rsid w:val="00631CAA"/>
    <w:rsid w:val="00635B9E"/>
    <w:rsid w:val="006361DF"/>
    <w:rsid w:val="00636970"/>
    <w:rsid w:val="00640BA6"/>
    <w:rsid w:val="00641D52"/>
    <w:rsid w:val="00647604"/>
    <w:rsid w:val="006514A3"/>
    <w:rsid w:val="00651DE9"/>
    <w:rsid w:val="00652AC7"/>
    <w:rsid w:val="00655A9C"/>
    <w:rsid w:val="00657889"/>
    <w:rsid w:val="006614E0"/>
    <w:rsid w:val="0066453D"/>
    <w:rsid w:val="006667C6"/>
    <w:rsid w:val="00666891"/>
    <w:rsid w:val="0067071C"/>
    <w:rsid w:val="00673179"/>
    <w:rsid w:val="006735BA"/>
    <w:rsid w:val="00673DDD"/>
    <w:rsid w:val="00674149"/>
    <w:rsid w:val="00674851"/>
    <w:rsid w:val="00674C71"/>
    <w:rsid w:val="006807CE"/>
    <w:rsid w:val="0068424D"/>
    <w:rsid w:val="00684932"/>
    <w:rsid w:val="00684A75"/>
    <w:rsid w:val="00685D6F"/>
    <w:rsid w:val="00686718"/>
    <w:rsid w:val="006871C9"/>
    <w:rsid w:val="006928DB"/>
    <w:rsid w:val="00696AB5"/>
    <w:rsid w:val="00696E9E"/>
    <w:rsid w:val="006A0848"/>
    <w:rsid w:val="006A2AA4"/>
    <w:rsid w:val="006A3AAB"/>
    <w:rsid w:val="006A4607"/>
    <w:rsid w:val="006A52E8"/>
    <w:rsid w:val="006A60ED"/>
    <w:rsid w:val="006A632E"/>
    <w:rsid w:val="006B314E"/>
    <w:rsid w:val="006B416B"/>
    <w:rsid w:val="006C1345"/>
    <w:rsid w:val="006C333B"/>
    <w:rsid w:val="006D1261"/>
    <w:rsid w:val="006D2496"/>
    <w:rsid w:val="006D2C67"/>
    <w:rsid w:val="006D3349"/>
    <w:rsid w:val="006D3BD6"/>
    <w:rsid w:val="006D3EA9"/>
    <w:rsid w:val="006D4BDE"/>
    <w:rsid w:val="006D58EB"/>
    <w:rsid w:val="006D7461"/>
    <w:rsid w:val="006E039F"/>
    <w:rsid w:val="006E1257"/>
    <w:rsid w:val="006E16AF"/>
    <w:rsid w:val="006E6267"/>
    <w:rsid w:val="006E6DD4"/>
    <w:rsid w:val="006E712E"/>
    <w:rsid w:val="006F1570"/>
    <w:rsid w:val="006F3D61"/>
    <w:rsid w:val="006F4261"/>
    <w:rsid w:val="006F5079"/>
    <w:rsid w:val="006F51A8"/>
    <w:rsid w:val="006F7988"/>
    <w:rsid w:val="00700E38"/>
    <w:rsid w:val="00701039"/>
    <w:rsid w:val="00703CFE"/>
    <w:rsid w:val="00704546"/>
    <w:rsid w:val="00707538"/>
    <w:rsid w:val="00714CF9"/>
    <w:rsid w:val="0071589F"/>
    <w:rsid w:val="00716147"/>
    <w:rsid w:val="007216F4"/>
    <w:rsid w:val="0072194D"/>
    <w:rsid w:val="007231A9"/>
    <w:rsid w:val="00723684"/>
    <w:rsid w:val="00730433"/>
    <w:rsid w:val="0073459B"/>
    <w:rsid w:val="00734C64"/>
    <w:rsid w:val="00736119"/>
    <w:rsid w:val="00737512"/>
    <w:rsid w:val="00737703"/>
    <w:rsid w:val="00741F4A"/>
    <w:rsid w:val="007429FA"/>
    <w:rsid w:val="007459E6"/>
    <w:rsid w:val="00746F34"/>
    <w:rsid w:val="007514C1"/>
    <w:rsid w:val="00752C74"/>
    <w:rsid w:val="00754430"/>
    <w:rsid w:val="0076279C"/>
    <w:rsid w:val="00762E9A"/>
    <w:rsid w:val="00765826"/>
    <w:rsid w:val="00775BD2"/>
    <w:rsid w:val="00776B20"/>
    <w:rsid w:val="00777A07"/>
    <w:rsid w:val="00782F82"/>
    <w:rsid w:val="00785946"/>
    <w:rsid w:val="00786349"/>
    <w:rsid w:val="00786460"/>
    <w:rsid w:val="007878E6"/>
    <w:rsid w:val="00787DB2"/>
    <w:rsid w:val="00790975"/>
    <w:rsid w:val="00792CD8"/>
    <w:rsid w:val="00793141"/>
    <w:rsid w:val="00793DD5"/>
    <w:rsid w:val="00794F92"/>
    <w:rsid w:val="00797D76"/>
    <w:rsid w:val="007A2258"/>
    <w:rsid w:val="007A2F9F"/>
    <w:rsid w:val="007A3B96"/>
    <w:rsid w:val="007A56CD"/>
    <w:rsid w:val="007B0081"/>
    <w:rsid w:val="007B0AC9"/>
    <w:rsid w:val="007B1305"/>
    <w:rsid w:val="007B2807"/>
    <w:rsid w:val="007B35B2"/>
    <w:rsid w:val="007B46E6"/>
    <w:rsid w:val="007B5D60"/>
    <w:rsid w:val="007B6AF7"/>
    <w:rsid w:val="007B7215"/>
    <w:rsid w:val="007B7D12"/>
    <w:rsid w:val="007C502E"/>
    <w:rsid w:val="007C5154"/>
    <w:rsid w:val="007D0E1A"/>
    <w:rsid w:val="007D3D4E"/>
    <w:rsid w:val="007D4CCD"/>
    <w:rsid w:val="007D65D5"/>
    <w:rsid w:val="007D6646"/>
    <w:rsid w:val="007D7054"/>
    <w:rsid w:val="007E29F9"/>
    <w:rsid w:val="007E2DD7"/>
    <w:rsid w:val="007E3D9F"/>
    <w:rsid w:val="007E47DB"/>
    <w:rsid w:val="007E6A37"/>
    <w:rsid w:val="007F1C61"/>
    <w:rsid w:val="007F3995"/>
    <w:rsid w:val="007F3E45"/>
    <w:rsid w:val="007F49A7"/>
    <w:rsid w:val="007F584B"/>
    <w:rsid w:val="007F5B0A"/>
    <w:rsid w:val="0080352B"/>
    <w:rsid w:val="0080755C"/>
    <w:rsid w:val="0081012E"/>
    <w:rsid w:val="00813EE8"/>
    <w:rsid w:val="008149C3"/>
    <w:rsid w:val="00816521"/>
    <w:rsid w:val="00817F46"/>
    <w:rsid w:val="00820BE9"/>
    <w:rsid w:val="0082383F"/>
    <w:rsid w:val="0082445B"/>
    <w:rsid w:val="00831FBD"/>
    <w:rsid w:val="00837AB1"/>
    <w:rsid w:val="00843438"/>
    <w:rsid w:val="0084632A"/>
    <w:rsid w:val="00847A2D"/>
    <w:rsid w:val="008506C1"/>
    <w:rsid w:val="00850F71"/>
    <w:rsid w:val="00853DEF"/>
    <w:rsid w:val="008557A9"/>
    <w:rsid w:val="00856F4B"/>
    <w:rsid w:val="00857E30"/>
    <w:rsid w:val="00860856"/>
    <w:rsid w:val="00862617"/>
    <w:rsid w:val="0086293B"/>
    <w:rsid w:val="008634F6"/>
    <w:rsid w:val="00866F76"/>
    <w:rsid w:val="00873EFB"/>
    <w:rsid w:val="008742A8"/>
    <w:rsid w:val="0087492D"/>
    <w:rsid w:val="00876253"/>
    <w:rsid w:val="008768DD"/>
    <w:rsid w:val="00876FE5"/>
    <w:rsid w:val="00880349"/>
    <w:rsid w:val="0088039A"/>
    <w:rsid w:val="00881508"/>
    <w:rsid w:val="00884B70"/>
    <w:rsid w:val="00884FB4"/>
    <w:rsid w:val="00887AD3"/>
    <w:rsid w:val="00887C3C"/>
    <w:rsid w:val="00895D3A"/>
    <w:rsid w:val="008963C8"/>
    <w:rsid w:val="00896F86"/>
    <w:rsid w:val="008A6E8C"/>
    <w:rsid w:val="008A78FD"/>
    <w:rsid w:val="008B149A"/>
    <w:rsid w:val="008B34BA"/>
    <w:rsid w:val="008B48C4"/>
    <w:rsid w:val="008B5F57"/>
    <w:rsid w:val="008B60FF"/>
    <w:rsid w:val="008C0C4E"/>
    <w:rsid w:val="008C1234"/>
    <w:rsid w:val="008C3FC5"/>
    <w:rsid w:val="008C5A30"/>
    <w:rsid w:val="008C5D43"/>
    <w:rsid w:val="008C786D"/>
    <w:rsid w:val="008C79F9"/>
    <w:rsid w:val="008C7A40"/>
    <w:rsid w:val="008D1778"/>
    <w:rsid w:val="008D17C3"/>
    <w:rsid w:val="008D2812"/>
    <w:rsid w:val="008D4385"/>
    <w:rsid w:val="008D5144"/>
    <w:rsid w:val="008D762E"/>
    <w:rsid w:val="008E125F"/>
    <w:rsid w:val="008E14A7"/>
    <w:rsid w:val="008E553D"/>
    <w:rsid w:val="008F02DE"/>
    <w:rsid w:val="008F1C1E"/>
    <w:rsid w:val="008F1E7A"/>
    <w:rsid w:val="008F20AC"/>
    <w:rsid w:val="008F31E7"/>
    <w:rsid w:val="009066D7"/>
    <w:rsid w:val="00907238"/>
    <w:rsid w:val="00915D33"/>
    <w:rsid w:val="0092039A"/>
    <w:rsid w:val="00920E9A"/>
    <w:rsid w:val="00921E25"/>
    <w:rsid w:val="00923055"/>
    <w:rsid w:val="00936FDB"/>
    <w:rsid w:val="00937D08"/>
    <w:rsid w:val="00944599"/>
    <w:rsid w:val="009449E3"/>
    <w:rsid w:val="00945439"/>
    <w:rsid w:val="00945E64"/>
    <w:rsid w:val="00952B3C"/>
    <w:rsid w:val="00952D0C"/>
    <w:rsid w:val="00957DD1"/>
    <w:rsid w:val="00960707"/>
    <w:rsid w:val="0096076D"/>
    <w:rsid w:val="0096342D"/>
    <w:rsid w:val="0096675D"/>
    <w:rsid w:val="00970198"/>
    <w:rsid w:val="00970946"/>
    <w:rsid w:val="00971224"/>
    <w:rsid w:val="00971EA4"/>
    <w:rsid w:val="00974F1B"/>
    <w:rsid w:val="00975C64"/>
    <w:rsid w:val="00977A14"/>
    <w:rsid w:val="00977DB6"/>
    <w:rsid w:val="00982AB8"/>
    <w:rsid w:val="00982EDA"/>
    <w:rsid w:val="0098399D"/>
    <w:rsid w:val="009866AA"/>
    <w:rsid w:val="00986B1D"/>
    <w:rsid w:val="00990C91"/>
    <w:rsid w:val="009914E7"/>
    <w:rsid w:val="00994470"/>
    <w:rsid w:val="009970A9"/>
    <w:rsid w:val="00997A81"/>
    <w:rsid w:val="009A0625"/>
    <w:rsid w:val="009A4FD3"/>
    <w:rsid w:val="009A7750"/>
    <w:rsid w:val="009B04C2"/>
    <w:rsid w:val="009B2039"/>
    <w:rsid w:val="009C0A8C"/>
    <w:rsid w:val="009C27C7"/>
    <w:rsid w:val="009C5FEF"/>
    <w:rsid w:val="009C6D37"/>
    <w:rsid w:val="009D0058"/>
    <w:rsid w:val="009D1A70"/>
    <w:rsid w:val="009D1BEA"/>
    <w:rsid w:val="009D78AF"/>
    <w:rsid w:val="009E2404"/>
    <w:rsid w:val="009E3E4A"/>
    <w:rsid w:val="009E3F2F"/>
    <w:rsid w:val="009E4574"/>
    <w:rsid w:val="009E4F6C"/>
    <w:rsid w:val="009E5445"/>
    <w:rsid w:val="009E57A0"/>
    <w:rsid w:val="009E7E29"/>
    <w:rsid w:val="009E7EDF"/>
    <w:rsid w:val="00A000DD"/>
    <w:rsid w:val="00A010C6"/>
    <w:rsid w:val="00A022AB"/>
    <w:rsid w:val="00A05287"/>
    <w:rsid w:val="00A061FE"/>
    <w:rsid w:val="00A0632E"/>
    <w:rsid w:val="00A06A38"/>
    <w:rsid w:val="00A07856"/>
    <w:rsid w:val="00A10491"/>
    <w:rsid w:val="00A12F45"/>
    <w:rsid w:val="00A14085"/>
    <w:rsid w:val="00A16B67"/>
    <w:rsid w:val="00A16F2A"/>
    <w:rsid w:val="00A16F34"/>
    <w:rsid w:val="00A17A0E"/>
    <w:rsid w:val="00A20F00"/>
    <w:rsid w:val="00A231F3"/>
    <w:rsid w:val="00A27763"/>
    <w:rsid w:val="00A30498"/>
    <w:rsid w:val="00A30D12"/>
    <w:rsid w:val="00A33A3E"/>
    <w:rsid w:val="00A36615"/>
    <w:rsid w:val="00A36B21"/>
    <w:rsid w:val="00A413EA"/>
    <w:rsid w:val="00A4190B"/>
    <w:rsid w:val="00A46A16"/>
    <w:rsid w:val="00A51811"/>
    <w:rsid w:val="00A51D5E"/>
    <w:rsid w:val="00A53114"/>
    <w:rsid w:val="00A53903"/>
    <w:rsid w:val="00A5517E"/>
    <w:rsid w:val="00A57976"/>
    <w:rsid w:val="00A57D17"/>
    <w:rsid w:val="00A602B2"/>
    <w:rsid w:val="00A603B3"/>
    <w:rsid w:val="00A61115"/>
    <w:rsid w:val="00A62BD5"/>
    <w:rsid w:val="00A64951"/>
    <w:rsid w:val="00A64E8D"/>
    <w:rsid w:val="00A6654F"/>
    <w:rsid w:val="00A66E12"/>
    <w:rsid w:val="00A67B92"/>
    <w:rsid w:val="00A715F4"/>
    <w:rsid w:val="00A72214"/>
    <w:rsid w:val="00A7644C"/>
    <w:rsid w:val="00A76CAD"/>
    <w:rsid w:val="00A76CC2"/>
    <w:rsid w:val="00A807C6"/>
    <w:rsid w:val="00A82C0A"/>
    <w:rsid w:val="00A83F87"/>
    <w:rsid w:val="00A84494"/>
    <w:rsid w:val="00A85BAD"/>
    <w:rsid w:val="00A906D8"/>
    <w:rsid w:val="00A912D1"/>
    <w:rsid w:val="00A92A46"/>
    <w:rsid w:val="00A9581A"/>
    <w:rsid w:val="00A96786"/>
    <w:rsid w:val="00AA416A"/>
    <w:rsid w:val="00AA48FC"/>
    <w:rsid w:val="00AA5DBA"/>
    <w:rsid w:val="00AB2181"/>
    <w:rsid w:val="00AB5C63"/>
    <w:rsid w:val="00AB7755"/>
    <w:rsid w:val="00AC0E06"/>
    <w:rsid w:val="00AC2578"/>
    <w:rsid w:val="00AC27B9"/>
    <w:rsid w:val="00AC3EA7"/>
    <w:rsid w:val="00AC3F2A"/>
    <w:rsid w:val="00AC65AC"/>
    <w:rsid w:val="00AD080A"/>
    <w:rsid w:val="00AD1751"/>
    <w:rsid w:val="00AD2A00"/>
    <w:rsid w:val="00AD595D"/>
    <w:rsid w:val="00AD5E58"/>
    <w:rsid w:val="00AD6C1F"/>
    <w:rsid w:val="00AE2861"/>
    <w:rsid w:val="00AE5374"/>
    <w:rsid w:val="00AE6DBE"/>
    <w:rsid w:val="00AF0D72"/>
    <w:rsid w:val="00AF2C1B"/>
    <w:rsid w:val="00AF2EA4"/>
    <w:rsid w:val="00AF33F1"/>
    <w:rsid w:val="00AF39D0"/>
    <w:rsid w:val="00AF4677"/>
    <w:rsid w:val="00AF6C68"/>
    <w:rsid w:val="00AF6E7D"/>
    <w:rsid w:val="00AF7437"/>
    <w:rsid w:val="00B0088D"/>
    <w:rsid w:val="00B016CF"/>
    <w:rsid w:val="00B019F7"/>
    <w:rsid w:val="00B0287E"/>
    <w:rsid w:val="00B04ED8"/>
    <w:rsid w:val="00B10305"/>
    <w:rsid w:val="00B109E9"/>
    <w:rsid w:val="00B12AB7"/>
    <w:rsid w:val="00B13D8B"/>
    <w:rsid w:val="00B14DAB"/>
    <w:rsid w:val="00B177FF"/>
    <w:rsid w:val="00B244B4"/>
    <w:rsid w:val="00B32743"/>
    <w:rsid w:val="00B40D74"/>
    <w:rsid w:val="00B410E5"/>
    <w:rsid w:val="00B41AF8"/>
    <w:rsid w:val="00B420B1"/>
    <w:rsid w:val="00B4342B"/>
    <w:rsid w:val="00B435AB"/>
    <w:rsid w:val="00B4412D"/>
    <w:rsid w:val="00B455A4"/>
    <w:rsid w:val="00B46197"/>
    <w:rsid w:val="00B46A5B"/>
    <w:rsid w:val="00B46E43"/>
    <w:rsid w:val="00B47C75"/>
    <w:rsid w:val="00B513FA"/>
    <w:rsid w:val="00B54A89"/>
    <w:rsid w:val="00B55CC7"/>
    <w:rsid w:val="00B62736"/>
    <w:rsid w:val="00B62EC6"/>
    <w:rsid w:val="00B63ABF"/>
    <w:rsid w:val="00B63D11"/>
    <w:rsid w:val="00B63E5E"/>
    <w:rsid w:val="00B6435E"/>
    <w:rsid w:val="00B6450F"/>
    <w:rsid w:val="00B64DAF"/>
    <w:rsid w:val="00B654D4"/>
    <w:rsid w:val="00B65F61"/>
    <w:rsid w:val="00B67194"/>
    <w:rsid w:val="00B67E21"/>
    <w:rsid w:val="00B72C81"/>
    <w:rsid w:val="00B7602F"/>
    <w:rsid w:val="00B7709D"/>
    <w:rsid w:val="00B77EF2"/>
    <w:rsid w:val="00B80FF3"/>
    <w:rsid w:val="00B8203C"/>
    <w:rsid w:val="00B82A93"/>
    <w:rsid w:val="00B82DC1"/>
    <w:rsid w:val="00B83946"/>
    <w:rsid w:val="00B8412A"/>
    <w:rsid w:val="00B86A44"/>
    <w:rsid w:val="00B91109"/>
    <w:rsid w:val="00B91EB5"/>
    <w:rsid w:val="00B92855"/>
    <w:rsid w:val="00B9519F"/>
    <w:rsid w:val="00B96753"/>
    <w:rsid w:val="00B96E20"/>
    <w:rsid w:val="00BA2536"/>
    <w:rsid w:val="00BA2C12"/>
    <w:rsid w:val="00BA7F4D"/>
    <w:rsid w:val="00BB001A"/>
    <w:rsid w:val="00BB0DF2"/>
    <w:rsid w:val="00BB13CE"/>
    <w:rsid w:val="00BB1677"/>
    <w:rsid w:val="00BB300C"/>
    <w:rsid w:val="00BB368B"/>
    <w:rsid w:val="00BB70BE"/>
    <w:rsid w:val="00BB7867"/>
    <w:rsid w:val="00BC049D"/>
    <w:rsid w:val="00BC13FE"/>
    <w:rsid w:val="00BC37C8"/>
    <w:rsid w:val="00BC4067"/>
    <w:rsid w:val="00BC45BA"/>
    <w:rsid w:val="00BC47A7"/>
    <w:rsid w:val="00BC492A"/>
    <w:rsid w:val="00BC49E6"/>
    <w:rsid w:val="00BC6316"/>
    <w:rsid w:val="00BC7F49"/>
    <w:rsid w:val="00BD0E58"/>
    <w:rsid w:val="00BD2615"/>
    <w:rsid w:val="00BD4570"/>
    <w:rsid w:val="00BD738D"/>
    <w:rsid w:val="00BE2B37"/>
    <w:rsid w:val="00BE357E"/>
    <w:rsid w:val="00BE47CF"/>
    <w:rsid w:val="00BE5D64"/>
    <w:rsid w:val="00BF10F1"/>
    <w:rsid w:val="00BF300E"/>
    <w:rsid w:val="00BF3B90"/>
    <w:rsid w:val="00BF5479"/>
    <w:rsid w:val="00BF65B7"/>
    <w:rsid w:val="00BF681E"/>
    <w:rsid w:val="00C00BC2"/>
    <w:rsid w:val="00C04102"/>
    <w:rsid w:val="00C04B9E"/>
    <w:rsid w:val="00C04EBC"/>
    <w:rsid w:val="00C061BD"/>
    <w:rsid w:val="00C0716F"/>
    <w:rsid w:val="00C07176"/>
    <w:rsid w:val="00C104DB"/>
    <w:rsid w:val="00C11F0A"/>
    <w:rsid w:val="00C1270D"/>
    <w:rsid w:val="00C12AF1"/>
    <w:rsid w:val="00C15ED5"/>
    <w:rsid w:val="00C16DF0"/>
    <w:rsid w:val="00C27A1C"/>
    <w:rsid w:val="00C33E37"/>
    <w:rsid w:val="00C341E3"/>
    <w:rsid w:val="00C35785"/>
    <w:rsid w:val="00C3765A"/>
    <w:rsid w:val="00C42D69"/>
    <w:rsid w:val="00C44853"/>
    <w:rsid w:val="00C46D4A"/>
    <w:rsid w:val="00C549C4"/>
    <w:rsid w:val="00C55E26"/>
    <w:rsid w:val="00C56086"/>
    <w:rsid w:val="00C568AC"/>
    <w:rsid w:val="00C56FFF"/>
    <w:rsid w:val="00C6043C"/>
    <w:rsid w:val="00C60EAC"/>
    <w:rsid w:val="00C61A67"/>
    <w:rsid w:val="00C62C9E"/>
    <w:rsid w:val="00C6346A"/>
    <w:rsid w:val="00C642F1"/>
    <w:rsid w:val="00C73686"/>
    <w:rsid w:val="00C76119"/>
    <w:rsid w:val="00C76534"/>
    <w:rsid w:val="00C80B8A"/>
    <w:rsid w:val="00C819A3"/>
    <w:rsid w:val="00C81F6F"/>
    <w:rsid w:val="00C84458"/>
    <w:rsid w:val="00C864F1"/>
    <w:rsid w:val="00C86A69"/>
    <w:rsid w:val="00C921D7"/>
    <w:rsid w:val="00C929A0"/>
    <w:rsid w:val="00C92BAD"/>
    <w:rsid w:val="00C93E2D"/>
    <w:rsid w:val="00C951F6"/>
    <w:rsid w:val="00C964AF"/>
    <w:rsid w:val="00CB2835"/>
    <w:rsid w:val="00CB3A8B"/>
    <w:rsid w:val="00CB3C48"/>
    <w:rsid w:val="00CB3CD9"/>
    <w:rsid w:val="00CB494A"/>
    <w:rsid w:val="00CC408F"/>
    <w:rsid w:val="00CC4B45"/>
    <w:rsid w:val="00CD0354"/>
    <w:rsid w:val="00CD03CD"/>
    <w:rsid w:val="00CD2325"/>
    <w:rsid w:val="00CD3EB9"/>
    <w:rsid w:val="00CD5A36"/>
    <w:rsid w:val="00CD5DB8"/>
    <w:rsid w:val="00CD6034"/>
    <w:rsid w:val="00CD7838"/>
    <w:rsid w:val="00CD7937"/>
    <w:rsid w:val="00CE0171"/>
    <w:rsid w:val="00CE1E84"/>
    <w:rsid w:val="00CE26A7"/>
    <w:rsid w:val="00CE3476"/>
    <w:rsid w:val="00CE6CC4"/>
    <w:rsid w:val="00CE6D99"/>
    <w:rsid w:val="00CE77DA"/>
    <w:rsid w:val="00CF4540"/>
    <w:rsid w:val="00D01C5D"/>
    <w:rsid w:val="00D059AA"/>
    <w:rsid w:val="00D05A90"/>
    <w:rsid w:val="00D10922"/>
    <w:rsid w:val="00D11260"/>
    <w:rsid w:val="00D124C1"/>
    <w:rsid w:val="00D16FB2"/>
    <w:rsid w:val="00D22292"/>
    <w:rsid w:val="00D273A1"/>
    <w:rsid w:val="00D278BE"/>
    <w:rsid w:val="00D279BE"/>
    <w:rsid w:val="00D3215E"/>
    <w:rsid w:val="00D3618B"/>
    <w:rsid w:val="00D3717E"/>
    <w:rsid w:val="00D421C8"/>
    <w:rsid w:val="00D42435"/>
    <w:rsid w:val="00D425F8"/>
    <w:rsid w:val="00D438F1"/>
    <w:rsid w:val="00D44D84"/>
    <w:rsid w:val="00D4605B"/>
    <w:rsid w:val="00D50120"/>
    <w:rsid w:val="00D51385"/>
    <w:rsid w:val="00D52247"/>
    <w:rsid w:val="00D55D52"/>
    <w:rsid w:val="00D57383"/>
    <w:rsid w:val="00D602EE"/>
    <w:rsid w:val="00D6311E"/>
    <w:rsid w:val="00D63504"/>
    <w:rsid w:val="00D63806"/>
    <w:rsid w:val="00D653D4"/>
    <w:rsid w:val="00D67408"/>
    <w:rsid w:val="00D744F0"/>
    <w:rsid w:val="00D74BE5"/>
    <w:rsid w:val="00D76F53"/>
    <w:rsid w:val="00D7704A"/>
    <w:rsid w:val="00D812F9"/>
    <w:rsid w:val="00D8252C"/>
    <w:rsid w:val="00D84B9C"/>
    <w:rsid w:val="00D86295"/>
    <w:rsid w:val="00D86DC7"/>
    <w:rsid w:val="00D8761C"/>
    <w:rsid w:val="00D91330"/>
    <w:rsid w:val="00D92A23"/>
    <w:rsid w:val="00DA38C4"/>
    <w:rsid w:val="00DA39E8"/>
    <w:rsid w:val="00DA53CB"/>
    <w:rsid w:val="00DB28FC"/>
    <w:rsid w:val="00DB6816"/>
    <w:rsid w:val="00DC35E8"/>
    <w:rsid w:val="00DC4066"/>
    <w:rsid w:val="00DC503B"/>
    <w:rsid w:val="00DC5A8D"/>
    <w:rsid w:val="00DD5337"/>
    <w:rsid w:val="00DD5404"/>
    <w:rsid w:val="00DD66E2"/>
    <w:rsid w:val="00DD6DB5"/>
    <w:rsid w:val="00DD70A6"/>
    <w:rsid w:val="00DD71F2"/>
    <w:rsid w:val="00DE0636"/>
    <w:rsid w:val="00DE077F"/>
    <w:rsid w:val="00DE3A8F"/>
    <w:rsid w:val="00DE44EE"/>
    <w:rsid w:val="00DE4B17"/>
    <w:rsid w:val="00DE51DB"/>
    <w:rsid w:val="00DE547E"/>
    <w:rsid w:val="00DE7969"/>
    <w:rsid w:val="00DF0B93"/>
    <w:rsid w:val="00DF39D3"/>
    <w:rsid w:val="00DF743F"/>
    <w:rsid w:val="00E0000F"/>
    <w:rsid w:val="00E00BA2"/>
    <w:rsid w:val="00E00E4F"/>
    <w:rsid w:val="00E01EF3"/>
    <w:rsid w:val="00E022C4"/>
    <w:rsid w:val="00E03F28"/>
    <w:rsid w:val="00E04C64"/>
    <w:rsid w:val="00E07C71"/>
    <w:rsid w:val="00E11179"/>
    <w:rsid w:val="00E14225"/>
    <w:rsid w:val="00E2042B"/>
    <w:rsid w:val="00E23CAF"/>
    <w:rsid w:val="00E25AC1"/>
    <w:rsid w:val="00E274F4"/>
    <w:rsid w:val="00E30038"/>
    <w:rsid w:val="00E35158"/>
    <w:rsid w:val="00E43D3E"/>
    <w:rsid w:val="00E443FE"/>
    <w:rsid w:val="00E460E3"/>
    <w:rsid w:val="00E46737"/>
    <w:rsid w:val="00E53FCF"/>
    <w:rsid w:val="00E559B0"/>
    <w:rsid w:val="00E56457"/>
    <w:rsid w:val="00E56A3F"/>
    <w:rsid w:val="00E56EEB"/>
    <w:rsid w:val="00E610B5"/>
    <w:rsid w:val="00E61778"/>
    <w:rsid w:val="00E62479"/>
    <w:rsid w:val="00E6390B"/>
    <w:rsid w:val="00E64B13"/>
    <w:rsid w:val="00E64F82"/>
    <w:rsid w:val="00E6690F"/>
    <w:rsid w:val="00E67C07"/>
    <w:rsid w:val="00E770E0"/>
    <w:rsid w:val="00E80D15"/>
    <w:rsid w:val="00E810CC"/>
    <w:rsid w:val="00E8609D"/>
    <w:rsid w:val="00E90BC1"/>
    <w:rsid w:val="00E91714"/>
    <w:rsid w:val="00E9659D"/>
    <w:rsid w:val="00E971A2"/>
    <w:rsid w:val="00EA4094"/>
    <w:rsid w:val="00EA5493"/>
    <w:rsid w:val="00EA7B99"/>
    <w:rsid w:val="00EB0E96"/>
    <w:rsid w:val="00EB16AF"/>
    <w:rsid w:val="00EB32D3"/>
    <w:rsid w:val="00EB52C4"/>
    <w:rsid w:val="00EB677C"/>
    <w:rsid w:val="00EB7359"/>
    <w:rsid w:val="00EC1531"/>
    <w:rsid w:val="00EC4A26"/>
    <w:rsid w:val="00EC554F"/>
    <w:rsid w:val="00EC6725"/>
    <w:rsid w:val="00EE02B9"/>
    <w:rsid w:val="00EE03F8"/>
    <w:rsid w:val="00EE40FF"/>
    <w:rsid w:val="00EE4CB9"/>
    <w:rsid w:val="00EE6C03"/>
    <w:rsid w:val="00EE7A30"/>
    <w:rsid w:val="00EF0225"/>
    <w:rsid w:val="00EF0D0A"/>
    <w:rsid w:val="00EF1F6B"/>
    <w:rsid w:val="00EF2003"/>
    <w:rsid w:val="00F00188"/>
    <w:rsid w:val="00F00D86"/>
    <w:rsid w:val="00F026ED"/>
    <w:rsid w:val="00F069AB"/>
    <w:rsid w:val="00F07A91"/>
    <w:rsid w:val="00F07F28"/>
    <w:rsid w:val="00F1409A"/>
    <w:rsid w:val="00F145E8"/>
    <w:rsid w:val="00F167AE"/>
    <w:rsid w:val="00F179CC"/>
    <w:rsid w:val="00F20230"/>
    <w:rsid w:val="00F230AF"/>
    <w:rsid w:val="00F2593F"/>
    <w:rsid w:val="00F3054D"/>
    <w:rsid w:val="00F30EB1"/>
    <w:rsid w:val="00F33464"/>
    <w:rsid w:val="00F34B11"/>
    <w:rsid w:val="00F35919"/>
    <w:rsid w:val="00F37D3C"/>
    <w:rsid w:val="00F40C19"/>
    <w:rsid w:val="00F4138C"/>
    <w:rsid w:val="00F41BA0"/>
    <w:rsid w:val="00F43688"/>
    <w:rsid w:val="00F437CD"/>
    <w:rsid w:val="00F43CEC"/>
    <w:rsid w:val="00F44D04"/>
    <w:rsid w:val="00F50281"/>
    <w:rsid w:val="00F5090A"/>
    <w:rsid w:val="00F5694D"/>
    <w:rsid w:val="00F61B2B"/>
    <w:rsid w:val="00F652E3"/>
    <w:rsid w:val="00F65B1D"/>
    <w:rsid w:val="00F757D1"/>
    <w:rsid w:val="00F77E06"/>
    <w:rsid w:val="00F80FF5"/>
    <w:rsid w:val="00F844E0"/>
    <w:rsid w:val="00F87959"/>
    <w:rsid w:val="00F91E12"/>
    <w:rsid w:val="00F9208E"/>
    <w:rsid w:val="00F92768"/>
    <w:rsid w:val="00F929DD"/>
    <w:rsid w:val="00F93C22"/>
    <w:rsid w:val="00F93DF3"/>
    <w:rsid w:val="00F94875"/>
    <w:rsid w:val="00FA334D"/>
    <w:rsid w:val="00FA730F"/>
    <w:rsid w:val="00FB16C6"/>
    <w:rsid w:val="00FB3299"/>
    <w:rsid w:val="00FB470A"/>
    <w:rsid w:val="00FB6757"/>
    <w:rsid w:val="00FB76FC"/>
    <w:rsid w:val="00FC20A5"/>
    <w:rsid w:val="00FC4C50"/>
    <w:rsid w:val="00FC72EC"/>
    <w:rsid w:val="00FD15BF"/>
    <w:rsid w:val="00FD187A"/>
    <w:rsid w:val="00FD1B1C"/>
    <w:rsid w:val="00FD31E1"/>
    <w:rsid w:val="00FD64BA"/>
    <w:rsid w:val="00FD6A68"/>
    <w:rsid w:val="00FD7911"/>
    <w:rsid w:val="00FE0A56"/>
    <w:rsid w:val="00FE0DE7"/>
    <w:rsid w:val="00FE2675"/>
    <w:rsid w:val="00FE37E5"/>
    <w:rsid w:val="00FE5E94"/>
    <w:rsid w:val="00FE6960"/>
    <w:rsid w:val="00FE7474"/>
    <w:rsid w:val="00FF01E7"/>
    <w:rsid w:val="00FF31DD"/>
    <w:rsid w:val="00FF492C"/>
    <w:rsid w:val="00FF49E1"/>
    <w:rsid w:val="00FF4A06"/>
    <w:rsid w:val="00FF5656"/>
    <w:rsid w:val="00FF6A74"/>
    <w:rsid w:val="00FF7A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Body Text Inden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a">
    <w:name w:val="Normal"/>
    <w:qFormat/>
    <w:rsid w:val="00640BA6"/>
    <w:rPr>
      <w:sz w:val="24"/>
      <w:szCs w:val="24"/>
    </w:rPr>
  </w:style>
  <w:style w:type="paragraph" w:styleId="1">
    <w:name w:val="heading 1"/>
    <w:basedOn w:val="a"/>
    <w:next w:val="a"/>
    <w:link w:val="10"/>
    <w:qFormat/>
    <w:rsid w:val="002C76C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00BC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C76CE"/>
    <w:pPr>
      <w:keepNext/>
      <w:jc w:val="center"/>
      <w:outlineLvl w:val="2"/>
    </w:pPr>
    <w:rPr>
      <w:rFonts w:ascii="Courier 15cpi" w:hAnsi="Courier 15cpi"/>
      <w:sz w:val="28"/>
      <w:szCs w:val="20"/>
    </w:rPr>
  </w:style>
  <w:style w:type="paragraph" w:styleId="4">
    <w:name w:val="heading 4"/>
    <w:basedOn w:val="a"/>
    <w:next w:val="a"/>
    <w:link w:val="40"/>
    <w:qFormat/>
    <w:rsid w:val="002C76CE"/>
    <w:pPr>
      <w:keepNext/>
      <w:spacing w:before="240" w:after="60"/>
      <w:outlineLvl w:val="3"/>
    </w:pPr>
    <w:rPr>
      <w:b/>
      <w:bCs/>
      <w:sz w:val="28"/>
      <w:szCs w:val="28"/>
    </w:rPr>
  </w:style>
  <w:style w:type="paragraph" w:styleId="8">
    <w:name w:val="heading 8"/>
    <w:basedOn w:val="a"/>
    <w:next w:val="a"/>
    <w:link w:val="80"/>
    <w:qFormat/>
    <w:rsid w:val="00F43688"/>
    <w:pPr>
      <w:widowControl w:val="0"/>
      <w:autoSpaceDE w:val="0"/>
      <w:autoSpaceDN w:val="0"/>
      <w:adjustRightInd w:val="0"/>
      <w:spacing w:before="240" w:after="60"/>
      <w:outlineLvl w:val="7"/>
    </w:pPr>
    <w:rPr>
      <w:b/>
      <w:iCs/>
      <w:sz w:val="26"/>
      <w:szCs w:val="20"/>
    </w:rPr>
  </w:style>
  <w:style w:type="paragraph" w:styleId="9">
    <w:name w:val="heading 9"/>
    <w:basedOn w:val="a"/>
    <w:next w:val="a"/>
    <w:link w:val="90"/>
    <w:qFormat/>
    <w:rsid w:val="000E000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2C76CE"/>
    <w:rPr>
      <w:rFonts w:ascii="Cambria" w:hAnsi="Cambria"/>
      <w:b/>
      <w:bCs/>
      <w:kern w:val="32"/>
      <w:sz w:val="32"/>
      <w:szCs w:val="32"/>
      <w:lang w:val="ru-RU" w:eastAsia="ru-RU" w:bidi="ar-SA"/>
    </w:rPr>
  </w:style>
  <w:style w:type="character" w:customStyle="1" w:styleId="30">
    <w:name w:val="Заголовок 3 Знак"/>
    <w:basedOn w:val="a0"/>
    <w:link w:val="3"/>
    <w:semiHidden/>
    <w:rsid w:val="002C76CE"/>
    <w:rPr>
      <w:rFonts w:ascii="Courier 15cpi" w:hAnsi="Courier 15cpi"/>
      <w:sz w:val="28"/>
      <w:lang w:val="ru-RU" w:eastAsia="ru-RU" w:bidi="ar-SA"/>
    </w:rPr>
  </w:style>
  <w:style w:type="character" w:customStyle="1" w:styleId="40">
    <w:name w:val="Заголовок 4 Знак"/>
    <w:basedOn w:val="a0"/>
    <w:link w:val="4"/>
    <w:locked/>
    <w:rsid w:val="002C76CE"/>
    <w:rPr>
      <w:b/>
      <w:bCs/>
      <w:sz w:val="28"/>
      <w:szCs w:val="28"/>
      <w:lang w:val="ru-RU" w:eastAsia="ru-RU" w:bidi="ar-SA"/>
    </w:rPr>
  </w:style>
  <w:style w:type="character" w:customStyle="1" w:styleId="80">
    <w:name w:val="Заголовок 8 Знак"/>
    <w:basedOn w:val="a0"/>
    <w:link w:val="8"/>
    <w:rsid w:val="00F43688"/>
    <w:rPr>
      <w:b/>
      <w:iCs/>
      <w:sz w:val="26"/>
      <w:lang w:val="ru-RU" w:eastAsia="ru-RU" w:bidi="ar-SA"/>
    </w:rPr>
  </w:style>
  <w:style w:type="paragraph" w:customStyle="1" w:styleId="a3">
    <w:name w:val="Знак"/>
    <w:basedOn w:val="a"/>
    <w:rsid w:val="00C76119"/>
    <w:pPr>
      <w:spacing w:before="100" w:beforeAutospacing="1" w:after="100" w:afterAutospacing="1"/>
    </w:pPr>
    <w:rPr>
      <w:rFonts w:ascii="Tahoma" w:eastAsia="SimSun" w:hAnsi="Tahoma"/>
      <w:sz w:val="20"/>
      <w:szCs w:val="20"/>
      <w:lang w:val="en-US" w:eastAsia="en-US"/>
    </w:rPr>
  </w:style>
  <w:style w:type="paragraph" w:styleId="a4">
    <w:name w:val="caption"/>
    <w:basedOn w:val="a"/>
    <w:next w:val="a"/>
    <w:qFormat/>
    <w:rsid w:val="00DD6DB5"/>
    <w:pPr>
      <w:spacing w:before="120" w:after="120"/>
    </w:pPr>
    <w:rPr>
      <w:b/>
      <w:bCs/>
      <w:sz w:val="20"/>
      <w:szCs w:val="20"/>
    </w:rPr>
  </w:style>
  <w:style w:type="paragraph" w:styleId="a5">
    <w:name w:val="Body Text Indent"/>
    <w:aliases w:val="Основной текст 1"/>
    <w:basedOn w:val="a"/>
    <w:link w:val="a6"/>
    <w:uiPriority w:val="99"/>
    <w:rsid w:val="00A96786"/>
    <w:pPr>
      <w:spacing w:after="120"/>
      <w:ind w:left="283"/>
    </w:pPr>
  </w:style>
  <w:style w:type="character" w:customStyle="1" w:styleId="a6">
    <w:name w:val="Основной текст с отступом Знак"/>
    <w:aliases w:val="Основной текст 1 Знак"/>
    <w:basedOn w:val="a0"/>
    <w:link w:val="a5"/>
    <w:uiPriority w:val="99"/>
    <w:rsid w:val="00A96786"/>
    <w:rPr>
      <w:sz w:val="24"/>
      <w:szCs w:val="24"/>
      <w:lang w:val="ru-RU" w:eastAsia="ru-RU" w:bidi="ar-SA"/>
    </w:rPr>
  </w:style>
  <w:style w:type="paragraph" w:styleId="a7">
    <w:name w:val="Balloon Text"/>
    <w:basedOn w:val="a"/>
    <w:semiHidden/>
    <w:rsid w:val="00196697"/>
    <w:rPr>
      <w:rFonts w:ascii="Tahoma" w:hAnsi="Tahoma" w:cs="Tahoma"/>
      <w:sz w:val="16"/>
      <w:szCs w:val="16"/>
    </w:rPr>
  </w:style>
  <w:style w:type="paragraph" w:styleId="a8">
    <w:name w:val="Normal (Web)"/>
    <w:basedOn w:val="a"/>
    <w:uiPriority w:val="99"/>
    <w:rsid w:val="00E67C07"/>
    <w:pPr>
      <w:spacing w:before="100" w:beforeAutospacing="1" w:after="100" w:afterAutospacing="1"/>
    </w:pPr>
  </w:style>
  <w:style w:type="paragraph" w:styleId="31">
    <w:name w:val="Body Text Indent 3"/>
    <w:basedOn w:val="a"/>
    <w:link w:val="32"/>
    <w:uiPriority w:val="99"/>
    <w:unhideWhenUsed/>
    <w:rsid w:val="00E67C07"/>
    <w:pPr>
      <w:spacing w:after="120"/>
      <w:ind w:left="283"/>
    </w:pPr>
    <w:rPr>
      <w:sz w:val="16"/>
      <w:szCs w:val="16"/>
    </w:rPr>
  </w:style>
  <w:style w:type="character" w:customStyle="1" w:styleId="32">
    <w:name w:val="Основной текст с отступом 3 Знак"/>
    <w:basedOn w:val="a0"/>
    <w:link w:val="31"/>
    <w:uiPriority w:val="99"/>
    <w:rsid w:val="00E67C07"/>
    <w:rPr>
      <w:sz w:val="16"/>
      <w:szCs w:val="16"/>
      <w:lang w:val="ru-RU" w:eastAsia="ru-RU" w:bidi="ar-SA"/>
    </w:rPr>
  </w:style>
  <w:style w:type="paragraph" w:styleId="a9">
    <w:name w:val="Title"/>
    <w:aliases w:val="Знак Знак, Знак Знак Знак,Знак Знак Знак Знак Знак Знак"/>
    <w:basedOn w:val="a"/>
    <w:link w:val="aa"/>
    <w:qFormat/>
    <w:rsid w:val="00137060"/>
    <w:pPr>
      <w:ind w:firstLine="720"/>
      <w:jc w:val="center"/>
    </w:pPr>
    <w:rPr>
      <w:b/>
      <w:sz w:val="32"/>
      <w:szCs w:val="20"/>
    </w:rPr>
  </w:style>
  <w:style w:type="character" w:customStyle="1" w:styleId="aa">
    <w:name w:val="Название Знак"/>
    <w:aliases w:val="Знак Знак Знак1, Знак Знак Знак Знак,Знак Знак Знак Знак Знак Знак Знак"/>
    <w:basedOn w:val="a0"/>
    <w:link w:val="a9"/>
    <w:rsid w:val="00137060"/>
    <w:rPr>
      <w:b/>
      <w:sz w:val="32"/>
      <w:lang w:val="ru-RU" w:eastAsia="ru-RU" w:bidi="ar-SA"/>
    </w:rPr>
  </w:style>
  <w:style w:type="paragraph" w:styleId="21">
    <w:name w:val="Body Text Indent 2"/>
    <w:basedOn w:val="a"/>
    <w:link w:val="22"/>
    <w:rsid w:val="000F39F1"/>
    <w:pPr>
      <w:spacing w:after="120" w:line="480" w:lineRule="auto"/>
      <w:ind w:left="283"/>
    </w:pPr>
  </w:style>
  <w:style w:type="table" w:styleId="ab">
    <w:name w:val="Table Grid"/>
    <w:basedOn w:val="a1"/>
    <w:uiPriority w:val="59"/>
    <w:rsid w:val="00B42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DE4B17"/>
    <w:pPr>
      <w:spacing w:after="200" w:line="276" w:lineRule="auto"/>
      <w:ind w:left="720"/>
      <w:contextualSpacing/>
    </w:pPr>
    <w:rPr>
      <w:rFonts w:eastAsia="Calibri"/>
      <w:sz w:val="28"/>
      <w:szCs w:val="22"/>
      <w:lang w:eastAsia="en-US"/>
    </w:rPr>
  </w:style>
  <w:style w:type="paragraph" w:customStyle="1" w:styleId="ad">
    <w:name w:val="Знак Знак Знак Знак"/>
    <w:basedOn w:val="a"/>
    <w:rsid w:val="004F2D6A"/>
    <w:pPr>
      <w:spacing w:after="160" w:line="240" w:lineRule="exact"/>
    </w:pPr>
    <w:rPr>
      <w:rFonts w:ascii="Verdana" w:hAnsi="Verdana"/>
      <w:lang w:val="en-US" w:eastAsia="en-US"/>
    </w:rPr>
  </w:style>
  <w:style w:type="paragraph" w:customStyle="1" w:styleId="ConsPlusNormal">
    <w:name w:val="ConsPlusNormal"/>
    <w:rsid w:val="004F2D6A"/>
    <w:pPr>
      <w:widowControl w:val="0"/>
      <w:autoSpaceDE w:val="0"/>
      <w:autoSpaceDN w:val="0"/>
      <w:adjustRightInd w:val="0"/>
      <w:ind w:firstLine="720"/>
    </w:pPr>
    <w:rPr>
      <w:rFonts w:ascii="Arial" w:hAnsi="Arial" w:cs="Arial"/>
    </w:rPr>
  </w:style>
  <w:style w:type="paragraph" w:styleId="ae">
    <w:name w:val="Body Text"/>
    <w:basedOn w:val="a"/>
    <w:link w:val="af"/>
    <w:rsid w:val="004F2D6A"/>
    <w:pPr>
      <w:spacing w:after="120"/>
    </w:pPr>
  </w:style>
  <w:style w:type="character" w:customStyle="1" w:styleId="af">
    <w:name w:val="Основной текст Знак"/>
    <w:basedOn w:val="a0"/>
    <w:link w:val="ae"/>
    <w:locked/>
    <w:rsid w:val="002C76CE"/>
    <w:rPr>
      <w:sz w:val="24"/>
      <w:szCs w:val="24"/>
      <w:lang w:val="ru-RU" w:eastAsia="ru-RU" w:bidi="ar-SA"/>
    </w:rPr>
  </w:style>
  <w:style w:type="paragraph" w:styleId="23">
    <w:name w:val="Body Text 2"/>
    <w:basedOn w:val="a"/>
    <w:link w:val="24"/>
    <w:rsid w:val="004F2D6A"/>
    <w:pPr>
      <w:spacing w:after="120" w:line="480" w:lineRule="auto"/>
    </w:pPr>
  </w:style>
  <w:style w:type="character" w:customStyle="1" w:styleId="11">
    <w:name w:val="Основной текст 1 Знак Знак"/>
    <w:basedOn w:val="a0"/>
    <w:semiHidden/>
    <w:rsid w:val="004F2D6A"/>
    <w:rPr>
      <w:sz w:val="24"/>
      <w:szCs w:val="24"/>
    </w:rPr>
  </w:style>
  <w:style w:type="paragraph" w:styleId="af0">
    <w:name w:val="No Spacing"/>
    <w:link w:val="af1"/>
    <w:qFormat/>
    <w:rsid w:val="004F2D6A"/>
    <w:rPr>
      <w:sz w:val="28"/>
      <w:szCs w:val="22"/>
      <w:lang w:eastAsia="en-US"/>
    </w:rPr>
  </w:style>
  <w:style w:type="paragraph" w:customStyle="1" w:styleId="ConsNormal">
    <w:name w:val="ConsNormal"/>
    <w:rsid w:val="004F2D6A"/>
    <w:pPr>
      <w:widowControl w:val="0"/>
      <w:autoSpaceDE w:val="0"/>
      <w:autoSpaceDN w:val="0"/>
      <w:adjustRightInd w:val="0"/>
      <w:ind w:firstLine="720"/>
    </w:pPr>
    <w:rPr>
      <w:sz w:val="24"/>
      <w:szCs w:val="24"/>
    </w:rPr>
  </w:style>
  <w:style w:type="paragraph" w:customStyle="1" w:styleId="210">
    <w:name w:val="Основной текст с отступом 21"/>
    <w:basedOn w:val="a"/>
    <w:rsid w:val="004F2D6A"/>
    <w:pPr>
      <w:widowControl w:val="0"/>
      <w:ind w:firstLine="708"/>
      <w:jc w:val="both"/>
    </w:pPr>
    <w:rPr>
      <w:sz w:val="28"/>
      <w:szCs w:val="20"/>
    </w:rPr>
  </w:style>
  <w:style w:type="paragraph" w:customStyle="1" w:styleId="33">
    <w:name w:val="Знак3"/>
    <w:basedOn w:val="a"/>
    <w:rsid w:val="004F2D6A"/>
    <w:rPr>
      <w:rFonts w:ascii="Verdana" w:hAnsi="Verdana" w:cs="Verdana"/>
      <w:sz w:val="20"/>
      <w:szCs w:val="20"/>
      <w:lang w:val="en-US" w:eastAsia="en-US"/>
    </w:rPr>
  </w:style>
  <w:style w:type="paragraph" w:customStyle="1" w:styleId="btbodytext">
    <w:name w:val="Основной текст.Основной текст Знак.bt.body text"/>
    <w:basedOn w:val="a"/>
    <w:rsid w:val="004F2D6A"/>
    <w:pPr>
      <w:jc w:val="both"/>
    </w:pPr>
    <w:rPr>
      <w:szCs w:val="20"/>
    </w:rPr>
  </w:style>
  <w:style w:type="paragraph" w:customStyle="1" w:styleId="ConsPlusNonformat">
    <w:name w:val="ConsPlusNonformat"/>
    <w:rsid w:val="004F2D6A"/>
    <w:pPr>
      <w:autoSpaceDE w:val="0"/>
      <w:autoSpaceDN w:val="0"/>
      <w:adjustRightInd w:val="0"/>
    </w:pPr>
    <w:rPr>
      <w:rFonts w:ascii="Courier New" w:hAnsi="Courier New" w:cs="Courier New"/>
    </w:rPr>
  </w:style>
  <w:style w:type="paragraph" w:customStyle="1" w:styleId="mm">
    <w:name w:val="mm"/>
    <w:basedOn w:val="a"/>
    <w:rsid w:val="00432309"/>
    <w:pPr>
      <w:ind w:firstLine="448"/>
    </w:pPr>
    <w:rPr>
      <w:rFonts w:ascii="Arial" w:hAnsi="Arial" w:cs="Arial"/>
      <w:color w:val="000000"/>
      <w:sz w:val="18"/>
      <w:szCs w:val="18"/>
    </w:rPr>
  </w:style>
  <w:style w:type="paragraph" w:styleId="34">
    <w:name w:val="Body Text 3"/>
    <w:basedOn w:val="a"/>
    <w:link w:val="35"/>
    <w:uiPriority w:val="99"/>
    <w:rsid w:val="00431E70"/>
    <w:pPr>
      <w:spacing w:after="120"/>
    </w:pPr>
    <w:rPr>
      <w:sz w:val="16"/>
      <w:szCs w:val="16"/>
    </w:rPr>
  </w:style>
  <w:style w:type="paragraph" w:customStyle="1" w:styleId="af2">
    <w:name w:val="Знак Знак Знак"/>
    <w:basedOn w:val="a"/>
    <w:rsid w:val="00360272"/>
    <w:pPr>
      <w:spacing w:after="160" w:line="240" w:lineRule="exact"/>
      <w:ind w:firstLine="709"/>
    </w:pPr>
    <w:rPr>
      <w:rFonts w:ascii="Verdana" w:hAnsi="Verdana"/>
      <w:sz w:val="16"/>
      <w:szCs w:val="20"/>
    </w:rPr>
  </w:style>
  <w:style w:type="character" w:styleId="af3">
    <w:name w:val="Strong"/>
    <w:basedOn w:val="a0"/>
    <w:qFormat/>
    <w:rsid w:val="00A67B92"/>
    <w:rPr>
      <w:b/>
      <w:bCs/>
    </w:rPr>
  </w:style>
  <w:style w:type="paragraph" w:customStyle="1" w:styleId="af4">
    <w:name w:val="Таблицы (моноширинный)"/>
    <w:basedOn w:val="a"/>
    <w:next w:val="a"/>
    <w:rsid w:val="00DB28FC"/>
    <w:pPr>
      <w:widowControl w:val="0"/>
      <w:autoSpaceDE w:val="0"/>
      <w:autoSpaceDN w:val="0"/>
      <w:adjustRightInd w:val="0"/>
      <w:jc w:val="both"/>
    </w:pPr>
    <w:rPr>
      <w:rFonts w:ascii="Courier New" w:hAnsi="Courier New" w:cs="Courier New"/>
      <w:sz w:val="20"/>
      <w:szCs w:val="20"/>
    </w:rPr>
  </w:style>
  <w:style w:type="character" w:customStyle="1" w:styleId="FontStyle11">
    <w:name w:val="Font Style11"/>
    <w:basedOn w:val="a0"/>
    <w:rsid w:val="00DB28FC"/>
    <w:rPr>
      <w:rFonts w:ascii="Times New Roman" w:hAnsi="Times New Roman" w:cs="Times New Roman"/>
      <w:sz w:val="26"/>
      <w:szCs w:val="26"/>
    </w:rPr>
  </w:style>
  <w:style w:type="paragraph" w:customStyle="1" w:styleId="Style2">
    <w:name w:val="Style2"/>
    <w:basedOn w:val="a"/>
    <w:rsid w:val="00DB28FC"/>
    <w:pPr>
      <w:widowControl w:val="0"/>
      <w:autoSpaceDE w:val="0"/>
      <w:autoSpaceDN w:val="0"/>
      <w:adjustRightInd w:val="0"/>
      <w:jc w:val="center"/>
    </w:pPr>
  </w:style>
  <w:style w:type="paragraph" w:customStyle="1" w:styleId="Style3">
    <w:name w:val="Style3"/>
    <w:basedOn w:val="a"/>
    <w:rsid w:val="00DB28FC"/>
    <w:pPr>
      <w:widowControl w:val="0"/>
      <w:autoSpaceDE w:val="0"/>
      <w:autoSpaceDN w:val="0"/>
      <w:adjustRightInd w:val="0"/>
      <w:spacing w:line="307" w:lineRule="exact"/>
      <w:ind w:firstLine="576"/>
      <w:jc w:val="both"/>
    </w:pPr>
  </w:style>
  <w:style w:type="paragraph" w:customStyle="1" w:styleId="Style5">
    <w:name w:val="Style5"/>
    <w:basedOn w:val="a"/>
    <w:rsid w:val="00DB28FC"/>
    <w:pPr>
      <w:widowControl w:val="0"/>
      <w:autoSpaceDE w:val="0"/>
      <w:autoSpaceDN w:val="0"/>
      <w:adjustRightInd w:val="0"/>
      <w:spacing w:line="305" w:lineRule="exact"/>
    </w:pPr>
  </w:style>
  <w:style w:type="character" w:customStyle="1" w:styleId="FontStyle31">
    <w:name w:val="Font Style31"/>
    <w:basedOn w:val="a0"/>
    <w:rsid w:val="00DB28FC"/>
    <w:rPr>
      <w:rFonts w:ascii="Times New Roman" w:hAnsi="Times New Roman" w:cs="Times New Roman"/>
      <w:b/>
      <w:bCs/>
      <w:sz w:val="24"/>
      <w:szCs w:val="24"/>
    </w:rPr>
  </w:style>
  <w:style w:type="character" w:customStyle="1" w:styleId="FontStyle38">
    <w:name w:val="Font Style38"/>
    <w:basedOn w:val="a0"/>
    <w:rsid w:val="00DB28FC"/>
    <w:rPr>
      <w:rFonts w:ascii="Times New Roman" w:hAnsi="Times New Roman" w:cs="Times New Roman"/>
      <w:sz w:val="24"/>
      <w:szCs w:val="24"/>
    </w:rPr>
  </w:style>
  <w:style w:type="paragraph" w:customStyle="1" w:styleId="Style11">
    <w:name w:val="Style11"/>
    <w:basedOn w:val="a"/>
    <w:rsid w:val="00DB28FC"/>
    <w:pPr>
      <w:widowControl w:val="0"/>
      <w:autoSpaceDE w:val="0"/>
      <w:autoSpaceDN w:val="0"/>
      <w:adjustRightInd w:val="0"/>
      <w:spacing w:line="312" w:lineRule="exact"/>
      <w:ind w:firstLine="442"/>
      <w:jc w:val="both"/>
    </w:pPr>
  </w:style>
  <w:style w:type="character" w:customStyle="1" w:styleId="FontStyle34">
    <w:name w:val="Font Style34"/>
    <w:basedOn w:val="a0"/>
    <w:rsid w:val="00DB28FC"/>
    <w:rPr>
      <w:rFonts w:ascii="Times New Roman" w:hAnsi="Times New Roman" w:cs="Times New Roman"/>
      <w:b/>
      <w:bCs/>
      <w:sz w:val="24"/>
      <w:szCs w:val="24"/>
    </w:rPr>
  </w:style>
  <w:style w:type="paragraph" w:customStyle="1" w:styleId="Style26">
    <w:name w:val="Style26"/>
    <w:basedOn w:val="a"/>
    <w:rsid w:val="00DB28FC"/>
    <w:pPr>
      <w:widowControl w:val="0"/>
      <w:autoSpaceDE w:val="0"/>
      <w:autoSpaceDN w:val="0"/>
      <w:adjustRightInd w:val="0"/>
    </w:pPr>
  </w:style>
  <w:style w:type="character" w:customStyle="1" w:styleId="rvts6">
    <w:name w:val="rvts6"/>
    <w:basedOn w:val="a0"/>
    <w:rsid w:val="00C04102"/>
  </w:style>
  <w:style w:type="character" w:customStyle="1" w:styleId="rvts7">
    <w:name w:val="rvts7"/>
    <w:basedOn w:val="a0"/>
    <w:rsid w:val="00C04102"/>
  </w:style>
  <w:style w:type="paragraph" w:styleId="af5">
    <w:name w:val="footer"/>
    <w:basedOn w:val="a"/>
    <w:link w:val="af6"/>
    <w:uiPriority w:val="99"/>
    <w:rsid w:val="00B83946"/>
    <w:pPr>
      <w:tabs>
        <w:tab w:val="center" w:pos="4677"/>
        <w:tab w:val="right" w:pos="9355"/>
      </w:tabs>
    </w:pPr>
  </w:style>
  <w:style w:type="character" w:styleId="af7">
    <w:name w:val="page number"/>
    <w:basedOn w:val="a0"/>
    <w:rsid w:val="00B83946"/>
  </w:style>
  <w:style w:type="paragraph" w:customStyle="1" w:styleId="ConsPlusTitle">
    <w:name w:val="ConsPlusTitle"/>
    <w:rsid w:val="00703CFE"/>
    <w:pPr>
      <w:widowControl w:val="0"/>
      <w:autoSpaceDE w:val="0"/>
      <w:autoSpaceDN w:val="0"/>
      <w:adjustRightInd w:val="0"/>
    </w:pPr>
    <w:rPr>
      <w:b/>
      <w:bCs/>
      <w:sz w:val="24"/>
      <w:szCs w:val="24"/>
    </w:rPr>
  </w:style>
  <w:style w:type="paragraph" w:customStyle="1" w:styleId="1270">
    <w:name w:val="127 см Первая строка:  0 см"/>
    <w:basedOn w:val="a"/>
    <w:rsid w:val="00F43688"/>
    <w:pPr>
      <w:widowControl w:val="0"/>
      <w:autoSpaceDE w:val="0"/>
      <w:autoSpaceDN w:val="0"/>
      <w:adjustRightInd w:val="0"/>
      <w:spacing w:before="120"/>
      <w:ind w:left="720"/>
      <w:jc w:val="both"/>
    </w:pPr>
    <w:rPr>
      <w:sz w:val="26"/>
      <w:szCs w:val="20"/>
    </w:rPr>
  </w:style>
  <w:style w:type="paragraph" w:customStyle="1" w:styleId="ConsNonformat">
    <w:name w:val="ConsNonformat"/>
    <w:rsid w:val="002C76CE"/>
    <w:pPr>
      <w:snapToGrid w:val="0"/>
      <w:ind w:right="19772"/>
    </w:pPr>
    <w:rPr>
      <w:rFonts w:ascii="Courier New" w:hAnsi="Courier New"/>
    </w:rPr>
  </w:style>
  <w:style w:type="paragraph" w:customStyle="1" w:styleId="Style1">
    <w:name w:val="Style1"/>
    <w:basedOn w:val="a"/>
    <w:rsid w:val="002C76CE"/>
    <w:pPr>
      <w:widowControl w:val="0"/>
      <w:autoSpaceDE w:val="0"/>
      <w:autoSpaceDN w:val="0"/>
      <w:adjustRightInd w:val="0"/>
      <w:spacing w:line="326" w:lineRule="exact"/>
      <w:ind w:firstLine="590"/>
      <w:jc w:val="both"/>
    </w:pPr>
  </w:style>
  <w:style w:type="paragraph" w:customStyle="1" w:styleId="12">
    <w:name w:val="Знак1"/>
    <w:basedOn w:val="a"/>
    <w:rsid w:val="002C76CE"/>
    <w:pPr>
      <w:spacing w:after="160" w:line="240" w:lineRule="exact"/>
    </w:pPr>
    <w:rPr>
      <w:rFonts w:ascii="Verdana" w:hAnsi="Verdana"/>
      <w:sz w:val="20"/>
      <w:szCs w:val="20"/>
      <w:lang w:val="en-US" w:eastAsia="en-US"/>
    </w:rPr>
  </w:style>
  <w:style w:type="paragraph" w:styleId="13">
    <w:name w:val="toc 1"/>
    <w:basedOn w:val="a"/>
    <w:next w:val="a"/>
    <w:autoRedefine/>
    <w:uiPriority w:val="39"/>
    <w:rsid w:val="002C76CE"/>
    <w:pPr>
      <w:tabs>
        <w:tab w:val="right" w:leader="dot" w:pos="9345"/>
      </w:tabs>
    </w:pPr>
    <w:rPr>
      <w:noProof/>
      <w:sz w:val="28"/>
      <w:szCs w:val="28"/>
    </w:rPr>
  </w:style>
  <w:style w:type="paragraph" w:styleId="25">
    <w:name w:val="toc 2"/>
    <w:basedOn w:val="a"/>
    <w:next w:val="a"/>
    <w:autoRedefine/>
    <w:uiPriority w:val="39"/>
    <w:rsid w:val="002C76CE"/>
    <w:pPr>
      <w:tabs>
        <w:tab w:val="right" w:leader="dot" w:pos="9345"/>
      </w:tabs>
      <w:ind w:left="240" w:hanging="240"/>
    </w:pPr>
    <w:rPr>
      <w:noProof/>
      <w:sz w:val="28"/>
      <w:szCs w:val="28"/>
    </w:rPr>
  </w:style>
  <w:style w:type="paragraph" w:styleId="36">
    <w:name w:val="toc 3"/>
    <w:basedOn w:val="a"/>
    <w:next w:val="a"/>
    <w:autoRedefine/>
    <w:uiPriority w:val="39"/>
    <w:rsid w:val="002C76CE"/>
    <w:pPr>
      <w:ind w:left="480"/>
    </w:pPr>
  </w:style>
  <w:style w:type="character" w:styleId="af8">
    <w:name w:val="Hyperlink"/>
    <w:basedOn w:val="a0"/>
    <w:uiPriority w:val="99"/>
    <w:rsid w:val="002C76CE"/>
    <w:rPr>
      <w:rFonts w:cs="Times New Roman"/>
      <w:color w:val="0000FF"/>
      <w:u w:val="single"/>
    </w:rPr>
  </w:style>
  <w:style w:type="paragraph" w:styleId="af9">
    <w:name w:val="footnote text"/>
    <w:basedOn w:val="a"/>
    <w:link w:val="afa"/>
    <w:semiHidden/>
    <w:rsid w:val="002C76CE"/>
    <w:rPr>
      <w:sz w:val="20"/>
      <w:szCs w:val="20"/>
    </w:rPr>
  </w:style>
  <w:style w:type="character" w:customStyle="1" w:styleId="afa">
    <w:name w:val="Текст сноски Знак"/>
    <w:basedOn w:val="a0"/>
    <w:link w:val="af9"/>
    <w:semiHidden/>
    <w:rsid w:val="002C76CE"/>
    <w:rPr>
      <w:lang w:val="ru-RU" w:eastAsia="ru-RU" w:bidi="ar-SA"/>
    </w:rPr>
  </w:style>
  <w:style w:type="paragraph" w:styleId="afb">
    <w:name w:val="Plain Text"/>
    <w:basedOn w:val="a"/>
    <w:link w:val="afc"/>
    <w:rsid w:val="002C76CE"/>
    <w:rPr>
      <w:rFonts w:ascii="Courier New" w:hAnsi="Courier New" w:cs="Courier New"/>
      <w:sz w:val="20"/>
      <w:szCs w:val="20"/>
    </w:rPr>
  </w:style>
  <w:style w:type="character" w:customStyle="1" w:styleId="afc">
    <w:name w:val="Текст Знак"/>
    <w:basedOn w:val="a0"/>
    <w:link w:val="afb"/>
    <w:semiHidden/>
    <w:rsid w:val="002C76CE"/>
    <w:rPr>
      <w:rFonts w:ascii="Courier New" w:hAnsi="Courier New" w:cs="Courier New"/>
      <w:lang w:val="ru-RU" w:eastAsia="ru-RU" w:bidi="ar-SA"/>
    </w:rPr>
  </w:style>
  <w:style w:type="paragraph" w:customStyle="1" w:styleId="26">
    <w:name w:val="Знак Знак Знак2 Знак"/>
    <w:basedOn w:val="a"/>
    <w:rsid w:val="002C76CE"/>
    <w:pPr>
      <w:widowControl w:val="0"/>
      <w:adjustRightInd w:val="0"/>
      <w:spacing w:after="160" w:line="240" w:lineRule="exact"/>
      <w:jc w:val="right"/>
    </w:pPr>
    <w:rPr>
      <w:sz w:val="20"/>
      <w:szCs w:val="20"/>
      <w:lang w:val="en-GB" w:eastAsia="en-US"/>
    </w:rPr>
  </w:style>
  <w:style w:type="paragraph" w:customStyle="1" w:styleId="110">
    <w:name w:val="Знак11"/>
    <w:basedOn w:val="a"/>
    <w:rsid w:val="002C76CE"/>
    <w:pPr>
      <w:spacing w:after="160" w:line="240" w:lineRule="exact"/>
    </w:pPr>
    <w:rPr>
      <w:rFonts w:ascii="Verdana" w:hAnsi="Verdana"/>
      <w:sz w:val="20"/>
      <w:szCs w:val="20"/>
      <w:lang w:val="en-US" w:eastAsia="en-US"/>
    </w:rPr>
  </w:style>
  <w:style w:type="paragraph" w:customStyle="1" w:styleId="27">
    <w:name w:val="Знак2"/>
    <w:basedOn w:val="a"/>
    <w:rsid w:val="002C76CE"/>
    <w:pPr>
      <w:widowControl w:val="0"/>
      <w:adjustRightInd w:val="0"/>
      <w:spacing w:after="160" w:line="240" w:lineRule="exact"/>
      <w:jc w:val="right"/>
    </w:pPr>
    <w:rPr>
      <w:sz w:val="20"/>
      <w:szCs w:val="20"/>
      <w:lang w:val="en-GB" w:eastAsia="en-US"/>
    </w:rPr>
  </w:style>
  <w:style w:type="paragraph" w:customStyle="1" w:styleId="211">
    <w:name w:val="Знак Знак Знак2 Знак1"/>
    <w:basedOn w:val="a"/>
    <w:rsid w:val="002C76CE"/>
    <w:pPr>
      <w:widowControl w:val="0"/>
      <w:adjustRightInd w:val="0"/>
      <w:spacing w:after="160" w:line="240" w:lineRule="exact"/>
      <w:jc w:val="right"/>
    </w:pPr>
    <w:rPr>
      <w:sz w:val="20"/>
      <w:szCs w:val="20"/>
      <w:lang w:val="en-GB" w:eastAsia="en-US"/>
    </w:rPr>
  </w:style>
  <w:style w:type="paragraph" w:customStyle="1" w:styleId="14">
    <w:name w:val="Знак Знак Знак Знак1"/>
    <w:basedOn w:val="a"/>
    <w:rsid w:val="002C76CE"/>
    <w:pPr>
      <w:spacing w:after="160" w:line="240" w:lineRule="exact"/>
    </w:pPr>
    <w:rPr>
      <w:rFonts w:ascii="Verdana" w:hAnsi="Verdana"/>
      <w:sz w:val="20"/>
      <w:szCs w:val="20"/>
      <w:lang w:val="en-US" w:eastAsia="en-US"/>
    </w:rPr>
  </w:style>
  <w:style w:type="paragraph" w:customStyle="1" w:styleId="15">
    <w:name w:val="Обычный1"/>
    <w:rsid w:val="002C76CE"/>
  </w:style>
  <w:style w:type="paragraph" w:customStyle="1" w:styleId="western">
    <w:name w:val="western"/>
    <w:basedOn w:val="a"/>
    <w:rsid w:val="002C76CE"/>
    <w:pPr>
      <w:spacing w:before="100" w:beforeAutospacing="1" w:after="119"/>
    </w:pPr>
    <w:rPr>
      <w:color w:val="000000"/>
    </w:rPr>
  </w:style>
  <w:style w:type="paragraph" w:styleId="afd">
    <w:name w:val="header"/>
    <w:basedOn w:val="a"/>
    <w:link w:val="afe"/>
    <w:uiPriority w:val="99"/>
    <w:rsid w:val="002C76CE"/>
    <w:pPr>
      <w:tabs>
        <w:tab w:val="center" w:pos="4677"/>
        <w:tab w:val="right" w:pos="9355"/>
      </w:tabs>
    </w:pPr>
  </w:style>
  <w:style w:type="character" w:customStyle="1" w:styleId="afe">
    <w:name w:val="Верхний колонтитул Знак"/>
    <w:basedOn w:val="a0"/>
    <w:link w:val="afd"/>
    <w:uiPriority w:val="99"/>
    <w:rsid w:val="002C76CE"/>
    <w:rPr>
      <w:sz w:val="24"/>
      <w:szCs w:val="24"/>
      <w:lang w:val="ru-RU" w:eastAsia="ru-RU" w:bidi="ar-SA"/>
    </w:rPr>
  </w:style>
  <w:style w:type="paragraph" w:customStyle="1" w:styleId="CharChar">
    <w:name w:val="Char Char Знак Знак Знак"/>
    <w:basedOn w:val="a"/>
    <w:rsid w:val="002C76CE"/>
    <w:pPr>
      <w:autoSpaceDE w:val="0"/>
      <w:autoSpaceDN w:val="0"/>
      <w:spacing w:after="160" w:line="240" w:lineRule="exact"/>
    </w:pPr>
    <w:rPr>
      <w:rFonts w:ascii="Arial" w:hAnsi="Arial" w:cs="Arial"/>
      <w:b/>
      <w:bCs/>
      <w:sz w:val="20"/>
      <w:szCs w:val="20"/>
      <w:lang w:val="en-US" w:eastAsia="de-DE"/>
    </w:rPr>
  </w:style>
  <w:style w:type="paragraph" w:customStyle="1" w:styleId="2110">
    <w:name w:val="Знак2 Знак Знак1 Знак1 Знак Знак Знак Знак Знак Знак Знак Знак Знак Знак Знак Знак"/>
    <w:basedOn w:val="a"/>
    <w:rsid w:val="002C76CE"/>
    <w:pPr>
      <w:spacing w:after="160" w:line="240" w:lineRule="exact"/>
    </w:pPr>
    <w:rPr>
      <w:rFonts w:ascii="Verdana" w:hAnsi="Verdana"/>
      <w:sz w:val="20"/>
      <w:szCs w:val="20"/>
      <w:lang w:val="en-US" w:eastAsia="en-US"/>
    </w:rPr>
  </w:style>
  <w:style w:type="paragraph" w:customStyle="1" w:styleId="-235">
    <w:name w:val="Стиль Основной текст с отступом + Справа:  -235 см Междустр.интер..."/>
    <w:basedOn w:val="a5"/>
    <w:rsid w:val="002C76CE"/>
    <w:pPr>
      <w:spacing w:after="0" w:line="360" w:lineRule="exact"/>
      <w:ind w:left="0" w:firstLine="567"/>
      <w:jc w:val="both"/>
    </w:pPr>
    <w:rPr>
      <w:sz w:val="28"/>
      <w:szCs w:val="28"/>
    </w:rPr>
  </w:style>
  <w:style w:type="paragraph" w:customStyle="1" w:styleId="Style4">
    <w:name w:val="Style4"/>
    <w:basedOn w:val="a"/>
    <w:rsid w:val="002C76CE"/>
    <w:pPr>
      <w:widowControl w:val="0"/>
      <w:autoSpaceDE w:val="0"/>
      <w:autoSpaceDN w:val="0"/>
      <w:adjustRightInd w:val="0"/>
      <w:spacing w:line="326" w:lineRule="exact"/>
    </w:pPr>
  </w:style>
  <w:style w:type="character" w:customStyle="1" w:styleId="FontStyle12">
    <w:name w:val="Font Style12"/>
    <w:basedOn w:val="a0"/>
    <w:rsid w:val="002C76CE"/>
    <w:rPr>
      <w:rFonts w:ascii="Times New Roman" w:hAnsi="Times New Roman" w:cs="Times New Roman"/>
      <w:sz w:val="26"/>
      <w:szCs w:val="26"/>
    </w:rPr>
  </w:style>
  <w:style w:type="character" w:customStyle="1" w:styleId="FontStyle13">
    <w:name w:val="Font Style13"/>
    <w:basedOn w:val="a0"/>
    <w:rsid w:val="002C76CE"/>
    <w:rPr>
      <w:rFonts w:ascii="Times New Roman" w:hAnsi="Times New Roman" w:cs="Times New Roman"/>
      <w:b/>
      <w:bCs/>
      <w:sz w:val="26"/>
      <w:szCs w:val="26"/>
    </w:rPr>
  </w:style>
  <w:style w:type="paragraph" w:customStyle="1" w:styleId="CharChar1">
    <w:name w:val="Char Char Знак Знак Знак1"/>
    <w:basedOn w:val="a"/>
    <w:rsid w:val="002C76CE"/>
    <w:pPr>
      <w:autoSpaceDE w:val="0"/>
      <w:autoSpaceDN w:val="0"/>
      <w:spacing w:after="160" w:line="240" w:lineRule="exact"/>
    </w:pPr>
    <w:rPr>
      <w:rFonts w:ascii="Arial" w:hAnsi="Arial" w:cs="Arial"/>
      <w:b/>
      <w:bCs/>
      <w:sz w:val="20"/>
      <w:szCs w:val="20"/>
      <w:lang w:val="en-US" w:eastAsia="de-DE"/>
    </w:rPr>
  </w:style>
  <w:style w:type="character" w:customStyle="1" w:styleId="FontStyle17">
    <w:name w:val="Font Style17"/>
    <w:basedOn w:val="a0"/>
    <w:rsid w:val="002C76CE"/>
    <w:rPr>
      <w:rFonts w:ascii="Times New Roman" w:hAnsi="Times New Roman" w:cs="Times New Roman"/>
      <w:spacing w:val="10"/>
      <w:sz w:val="24"/>
      <w:szCs w:val="24"/>
    </w:rPr>
  </w:style>
  <w:style w:type="paragraph" w:customStyle="1" w:styleId="Style8">
    <w:name w:val="Style8"/>
    <w:basedOn w:val="a"/>
    <w:rsid w:val="002C76CE"/>
    <w:pPr>
      <w:widowControl w:val="0"/>
      <w:autoSpaceDE w:val="0"/>
      <w:autoSpaceDN w:val="0"/>
      <w:adjustRightInd w:val="0"/>
      <w:spacing w:line="323" w:lineRule="exact"/>
      <w:ind w:firstLine="898"/>
    </w:pPr>
  </w:style>
  <w:style w:type="paragraph" w:customStyle="1" w:styleId="Style10">
    <w:name w:val="Style10"/>
    <w:basedOn w:val="a"/>
    <w:rsid w:val="002C76CE"/>
    <w:pPr>
      <w:widowControl w:val="0"/>
      <w:autoSpaceDE w:val="0"/>
      <w:autoSpaceDN w:val="0"/>
      <w:adjustRightInd w:val="0"/>
      <w:spacing w:line="322" w:lineRule="exact"/>
      <w:ind w:firstLine="715"/>
    </w:pPr>
  </w:style>
  <w:style w:type="paragraph" w:customStyle="1" w:styleId="Style9">
    <w:name w:val="Style9"/>
    <w:basedOn w:val="a"/>
    <w:rsid w:val="002C76CE"/>
    <w:pPr>
      <w:widowControl w:val="0"/>
      <w:autoSpaceDE w:val="0"/>
      <w:autoSpaceDN w:val="0"/>
      <w:adjustRightInd w:val="0"/>
    </w:pPr>
  </w:style>
  <w:style w:type="paragraph" w:styleId="aff">
    <w:name w:val="TOC Heading"/>
    <w:basedOn w:val="1"/>
    <w:next w:val="a"/>
    <w:qFormat/>
    <w:rsid w:val="002C76CE"/>
    <w:pPr>
      <w:keepLines/>
      <w:spacing w:before="480" w:after="0" w:line="276" w:lineRule="auto"/>
      <w:outlineLvl w:val="9"/>
    </w:pPr>
    <w:rPr>
      <w:color w:val="365F91"/>
      <w:kern w:val="0"/>
      <w:sz w:val="28"/>
      <w:szCs w:val="28"/>
      <w:lang w:eastAsia="en-US"/>
    </w:rPr>
  </w:style>
  <w:style w:type="paragraph" w:styleId="aff0">
    <w:name w:val="Subtitle"/>
    <w:basedOn w:val="a"/>
    <w:link w:val="aff1"/>
    <w:qFormat/>
    <w:rsid w:val="00A807C6"/>
    <w:pPr>
      <w:spacing w:after="60"/>
      <w:jc w:val="center"/>
      <w:outlineLvl w:val="1"/>
    </w:pPr>
    <w:rPr>
      <w:rFonts w:ascii="Arial" w:hAnsi="Arial" w:cs="Arial"/>
    </w:rPr>
  </w:style>
  <w:style w:type="character" w:customStyle="1" w:styleId="20">
    <w:name w:val="Заголовок 2 Знак"/>
    <w:basedOn w:val="a0"/>
    <w:link w:val="2"/>
    <w:rsid w:val="00971224"/>
    <w:rPr>
      <w:rFonts w:ascii="Arial" w:hAnsi="Arial" w:cs="Arial"/>
      <w:b/>
      <w:bCs/>
      <w:i/>
      <w:iCs/>
      <w:sz w:val="28"/>
      <w:szCs w:val="28"/>
    </w:rPr>
  </w:style>
  <w:style w:type="character" w:customStyle="1" w:styleId="FontStyle19">
    <w:name w:val="Font Style19"/>
    <w:basedOn w:val="a0"/>
    <w:rsid w:val="009866AA"/>
    <w:rPr>
      <w:rFonts w:ascii="Times New Roman" w:hAnsi="Times New Roman" w:cs="Times New Roman"/>
      <w:sz w:val="26"/>
      <w:szCs w:val="26"/>
    </w:rPr>
  </w:style>
  <w:style w:type="paragraph" w:customStyle="1" w:styleId="Pa5">
    <w:name w:val="Pa5"/>
    <w:basedOn w:val="a"/>
    <w:next w:val="a"/>
    <w:rsid w:val="009866AA"/>
    <w:pPr>
      <w:autoSpaceDE w:val="0"/>
      <w:autoSpaceDN w:val="0"/>
      <w:adjustRightInd w:val="0"/>
      <w:spacing w:line="241" w:lineRule="atLeast"/>
    </w:pPr>
    <w:rPr>
      <w:rFonts w:ascii="BalticaC" w:hAnsi="BalticaC"/>
    </w:rPr>
  </w:style>
  <w:style w:type="character" w:customStyle="1" w:styleId="A20">
    <w:name w:val="A2"/>
    <w:rsid w:val="009866AA"/>
    <w:rPr>
      <w:rFonts w:ascii="BalticaC" w:hAnsi="BalticaC" w:cs="BalticaC" w:hint="default"/>
      <w:b/>
      <w:bCs/>
      <w:color w:val="000000"/>
      <w:sz w:val="28"/>
      <w:szCs w:val="28"/>
    </w:rPr>
  </w:style>
  <w:style w:type="character" w:customStyle="1" w:styleId="aff1">
    <w:name w:val="Подзаголовок Знак"/>
    <w:basedOn w:val="a0"/>
    <w:link w:val="aff0"/>
    <w:locked/>
    <w:rsid w:val="009866AA"/>
    <w:rPr>
      <w:rFonts w:ascii="Arial" w:hAnsi="Arial" w:cs="Arial"/>
      <w:sz w:val="24"/>
      <w:szCs w:val="24"/>
    </w:rPr>
  </w:style>
  <w:style w:type="character" w:customStyle="1" w:styleId="24">
    <w:name w:val="Основной текст 2 Знак"/>
    <w:basedOn w:val="a0"/>
    <w:link w:val="23"/>
    <w:rsid w:val="009866AA"/>
    <w:rPr>
      <w:sz w:val="24"/>
      <w:szCs w:val="24"/>
    </w:rPr>
  </w:style>
  <w:style w:type="character" w:customStyle="1" w:styleId="35">
    <w:name w:val="Основной текст 3 Знак"/>
    <w:basedOn w:val="a0"/>
    <w:link w:val="34"/>
    <w:uiPriority w:val="99"/>
    <w:rsid w:val="009866AA"/>
    <w:rPr>
      <w:sz w:val="16"/>
      <w:szCs w:val="16"/>
    </w:rPr>
  </w:style>
  <w:style w:type="character" w:customStyle="1" w:styleId="FontStyle20">
    <w:name w:val="Font Style20"/>
    <w:basedOn w:val="a0"/>
    <w:rsid w:val="009866AA"/>
    <w:rPr>
      <w:rFonts w:ascii="Times New Roman" w:hAnsi="Times New Roman" w:cs="Times New Roman"/>
      <w:sz w:val="28"/>
      <w:szCs w:val="28"/>
    </w:rPr>
  </w:style>
  <w:style w:type="character" w:customStyle="1" w:styleId="22">
    <w:name w:val="Основной текст с отступом 2 Знак"/>
    <w:basedOn w:val="a0"/>
    <w:link w:val="21"/>
    <w:locked/>
    <w:rsid w:val="001017E5"/>
    <w:rPr>
      <w:sz w:val="24"/>
      <w:szCs w:val="24"/>
    </w:rPr>
  </w:style>
  <w:style w:type="character" w:customStyle="1" w:styleId="90">
    <w:name w:val="Заголовок 9 Знак"/>
    <w:basedOn w:val="a0"/>
    <w:link w:val="9"/>
    <w:rsid w:val="000E000D"/>
    <w:rPr>
      <w:rFonts w:ascii="Arial" w:hAnsi="Arial" w:cs="Arial"/>
      <w:sz w:val="22"/>
      <w:szCs w:val="22"/>
    </w:rPr>
  </w:style>
  <w:style w:type="character" w:customStyle="1" w:styleId="af1">
    <w:name w:val="Без интервала Знак"/>
    <w:basedOn w:val="a0"/>
    <w:link w:val="af0"/>
    <w:locked/>
    <w:rsid w:val="00181AC4"/>
    <w:rPr>
      <w:sz w:val="28"/>
      <w:szCs w:val="22"/>
      <w:lang w:val="ru-RU" w:eastAsia="en-US" w:bidi="ar-SA"/>
    </w:rPr>
  </w:style>
  <w:style w:type="paragraph" w:customStyle="1" w:styleId="tex2st">
    <w:name w:val="tex2st"/>
    <w:basedOn w:val="a"/>
    <w:rsid w:val="00B10305"/>
    <w:pPr>
      <w:spacing w:before="100" w:beforeAutospacing="1" w:after="100" w:afterAutospacing="1"/>
    </w:pPr>
  </w:style>
  <w:style w:type="paragraph" w:customStyle="1" w:styleId="37">
    <w:name w:val="Заголовок3"/>
    <w:basedOn w:val="a"/>
    <w:rsid w:val="00B177FF"/>
    <w:pPr>
      <w:spacing w:before="240" w:after="120"/>
      <w:jc w:val="center"/>
    </w:pPr>
    <w:rPr>
      <w:b/>
      <w:sz w:val="32"/>
      <w:szCs w:val="28"/>
    </w:rPr>
  </w:style>
  <w:style w:type="paragraph" w:styleId="HTML">
    <w:name w:val="HTML Preformatted"/>
    <w:basedOn w:val="a"/>
    <w:link w:val="HTML0"/>
    <w:rsid w:val="00062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62C66"/>
    <w:rPr>
      <w:rFonts w:ascii="Courier New" w:hAnsi="Courier New" w:cs="Courier New"/>
    </w:rPr>
  </w:style>
  <w:style w:type="character" w:customStyle="1" w:styleId="100">
    <w:name w:val="Основной текст (10)"/>
    <w:basedOn w:val="a0"/>
    <w:link w:val="101"/>
    <w:rsid w:val="0031649C"/>
    <w:rPr>
      <w:shd w:val="clear" w:color="auto" w:fill="FFFFFF"/>
    </w:rPr>
  </w:style>
  <w:style w:type="paragraph" w:customStyle="1" w:styleId="101">
    <w:name w:val="Основной текст (10)1"/>
    <w:basedOn w:val="a"/>
    <w:link w:val="100"/>
    <w:rsid w:val="0031649C"/>
    <w:pPr>
      <w:shd w:val="clear" w:color="auto" w:fill="FFFFFF"/>
      <w:spacing w:after="120" w:line="226" w:lineRule="exact"/>
      <w:ind w:firstLine="540"/>
    </w:pPr>
    <w:rPr>
      <w:sz w:val="20"/>
      <w:szCs w:val="20"/>
      <w:shd w:val="clear" w:color="auto" w:fill="FFFFFF"/>
    </w:rPr>
  </w:style>
  <w:style w:type="paragraph" w:customStyle="1" w:styleId="Default">
    <w:name w:val="Default"/>
    <w:rsid w:val="00F87959"/>
    <w:pPr>
      <w:autoSpaceDE w:val="0"/>
      <w:autoSpaceDN w:val="0"/>
      <w:adjustRightInd w:val="0"/>
    </w:pPr>
    <w:rPr>
      <w:color w:val="000000"/>
      <w:sz w:val="24"/>
      <w:szCs w:val="24"/>
    </w:rPr>
  </w:style>
  <w:style w:type="character" w:customStyle="1" w:styleId="apple-converted-space">
    <w:name w:val="apple-converted-space"/>
    <w:basedOn w:val="a0"/>
    <w:rsid w:val="00673DDD"/>
    <w:rPr>
      <w:rFonts w:cs="Times New Roman"/>
    </w:rPr>
  </w:style>
  <w:style w:type="character" w:customStyle="1" w:styleId="st">
    <w:name w:val="st"/>
    <w:basedOn w:val="a0"/>
    <w:rsid w:val="00150560"/>
  </w:style>
  <w:style w:type="character" w:customStyle="1" w:styleId="af6">
    <w:name w:val="Нижний колонтитул Знак"/>
    <w:basedOn w:val="a0"/>
    <w:link w:val="af5"/>
    <w:uiPriority w:val="99"/>
    <w:rsid w:val="000A45AB"/>
    <w:rPr>
      <w:sz w:val="24"/>
      <w:szCs w:val="24"/>
    </w:rPr>
  </w:style>
</w:styles>
</file>

<file path=word/webSettings.xml><?xml version="1.0" encoding="utf-8"?>
<w:webSettings xmlns:r="http://schemas.openxmlformats.org/officeDocument/2006/relationships" xmlns:w="http://schemas.openxmlformats.org/wordprocessingml/2006/main">
  <w:divs>
    <w:div w:id="410926279">
      <w:bodyDiv w:val="1"/>
      <w:marLeft w:val="0"/>
      <w:marRight w:val="0"/>
      <w:marTop w:val="0"/>
      <w:marBottom w:val="0"/>
      <w:divBdr>
        <w:top w:val="none" w:sz="0" w:space="0" w:color="auto"/>
        <w:left w:val="none" w:sz="0" w:space="0" w:color="auto"/>
        <w:bottom w:val="none" w:sz="0" w:space="0" w:color="auto"/>
        <w:right w:val="none" w:sz="0" w:space="0" w:color="auto"/>
      </w:divBdr>
    </w:div>
    <w:div w:id="180638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D1617-F636-4260-AB00-3C47C953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16972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Промышленное производство Уссурийского городского округа представлено основными видами экономической деятельности – это производство пищевых продуктов, включая напитки и табак; целлюлозно – бумажное производство, издательская и полиграфическая деятельнос</vt:lpstr>
    </vt:vector>
  </TitlesOfParts>
  <Company/>
  <LinksUpToDate>false</LinksUpToDate>
  <CharactersWithSpaces>19910</CharactersWithSpaces>
  <SharedDoc>false</SharedDoc>
  <HLinks>
    <vt:vector size="270" baseType="variant">
      <vt:variant>
        <vt:i4>7733375</vt:i4>
      </vt:variant>
      <vt:variant>
        <vt:i4>303</vt:i4>
      </vt:variant>
      <vt:variant>
        <vt:i4>0</vt:i4>
      </vt:variant>
      <vt:variant>
        <vt:i4>5</vt:i4>
      </vt:variant>
      <vt:variant>
        <vt:lpwstr>consultantplus://offline/main?base=LAW;n=105312;fld=134</vt:lpwstr>
      </vt:variant>
      <vt:variant>
        <vt:lpwstr/>
      </vt:variant>
      <vt:variant>
        <vt:i4>1638457</vt:i4>
      </vt:variant>
      <vt:variant>
        <vt:i4>260</vt:i4>
      </vt:variant>
      <vt:variant>
        <vt:i4>0</vt:i4>
      </vt:variant>
      <vt:variant>
        <vt:i4>5</vt:i4>
      </vt:variant>
      <vt:variant>
        <vt:lpwstr/>
      </vt:variant>
      <vt:variant>
        <vt:lpwstr>_Toc259705291</vt:lpwstr>
      </vt:variant>
      <vt:variant>
        <vt:i4>1441849</vt:i4>
      </vt:variant>
      <vt:variant>
        <vt:i4>254</vt:i4>
      </vt:variant>
      <vt:variant>
        <vt:i4>0</vt:i4>
      </vt:variant>
      <vt:variant>
        <vt:i4>5</vt:i4>
      </vt:variant>
      <vt:variant>
        <vt:lpwstr/>
      </vt:variant>
      <vt:variant>
        <vt:lpwstr>_Toc259705268</vt:lpwstr>
      </vt:variant>
      <vt:variant>
        <vt:i4>1441849</vt:i4>
      </vt:variant>
      <vt:variant>
        <vt:i4>248</vt:i4>
      </vt:variant>
      <vt:variant>
        <vt:i4>0</vt:i4>
      </vt:variant>
      <vt:variant>
        <vt:i4>5</vt:i4>
      </vt:variant>
      <vt:variant>
        <vt:lpwstr/>
      </vt:variant>
      <vt:variant>
        <vt:lpwstr>_Toc259705267</vt:lpwstr>
      </vt:variant>
      <vt:variant>
        <vt:i4>1441849</vt:i4>
      </vt:variant>
      <vt:variant>
        <vt:i4>242</vt:i4>
      </vt:variant>
      <vt:variant>
        <vt:i4>0</vt:i4>
      </vt:variant>
      <vt:variant>
        <vt:i4>5</vt:i4>
      </vt:variant>
      <vt:variant>
        <vt:lpwstr/>
      </vt:variant>
      <vt:variant>
        <vt:lpwstr>_Toc259705266</vt:lpwstr>
      </vt:variant>
      <vt:variant>
        <vt:i4>1441849</vt:i4>
      </vt:variant>
      <vt:variant>
        <vt:i4>236</vt:i4>
      </vt:variant>
      <vt:variant>
        <vt:i4>0</vt:i4>
      </vt:variant>
      <vt:variant>
        <vt:i4>5</vt:i4>
      </vt:variant>
      <vt:variant>
        <vt:lpwstr/>
      </vt:variant>
      <vt:variant>
        <vt:lpwstr>_Toc259705265</vt:lpwstr>
      </vt:variant>
      <vt:variant>
        <vt:i4>1441849</vt:i4>
      </vt:variant>
      <vt:variant>
        <vt:i4>230</vt:i4>
      </vt:variant>
      <vt:variant>
        <vt:i4>0</vt:i4>
      </vt:variant>
      <vt:variant>
        <vt:i4>5</vt:i4>
      </vt:variant>
      <vt:variant>
        <vt:lpwstr/>
      </vt:variant>
      <vt:variant>
        <vt:lpwstr>_Toc259705264</vt:lpwstr>
      </vt:variant>
      <vt:variant>
        <vt:i4>1441849</vt:i4>
      </vt:variant>
      <vt:variant>
        <vt:i4>224</vt:i4>
      </vt:variant>
      <vt:variant>
        <vt:i4>0</vt:i4>
      </vt:variant>
      <vt:variant>
        <vt:i4>5</vt:i4>
      </vt:variant>
      <vt:variant>
        <vt:lpwstr/>
      </vt:variant>
      <vt:variant>
        <vt:lpwstr>_Toc259705263</vt:lpwstr>
      </vt:variant>
      <vt:variant>
        <vt:i4>1441849</vt:i4>
      </vt:variant>
      <vt:variant>
        <vt:i4>218</vt:i4>
      </vt:variant>
      <vt:variant>
        <vt:i4>0</vt:i4>
      </vt:variant>
      <vt:variant>
        <vt:i4>5</vt:i4>
      </vt:variant>
      <vt:variant>
        <vt:lpwstr/>
      </vt:variant>
      <vt:variant>
        <vt:lpwstr>_Toc259705262</vt:lpwstr>
      </vt:variant>
      <vt:variant>
        <vt:i4>1441849</vt:i4>
      </vt:variant>
      <vt:variant>
        <vt:i4>212</vt:i4>
      </vt:variant>
      <vt:variant>
        <vt:i4>0</vt:i4>
      </vt:variant>
      <vt:variant>
        <vt:i4>5</vt:i4>
      </vt:variant>
      <vt:variant>
        <vt:lpwstr/>
      </vt:variant>
      <vt:variant>
        <vt:lpwstr>_Toc259705261</vt:lpwstr>
      </vt:variant>
      <vt:variant>
        <vt:i4>1441849</vt:i4>
      </vt:variant>
      <vt:variant>
        <vt:i4>206</vt:i4>
      </vt:variant>
      <vt:variant>
        <vt:i4>0</vt:i4>
      </vt:variant>
      <vt:variant>
        <vt:i4>5</vt:i4>
      </vt:variant>
      <vt:variant>
        <vt:lpwstr/>
      </vt:variant>
      <vt:variant>
        <vt:lpwstr>_Toc259705260</vt:lpwstr>
      </vt:variant>
      <vt:variant>
        <vt:i4>1376313</vt:i4>
      </vt:variant>
      <vt:variant>
        <vt:i4>200</vt:i4>
      </vt:variant>
      <vt:variant>
        <vt:i4>0</vt:i4>
      </vt:variant>
      <vt:variant>
        <vt:i4>5</vt:i4>
      </vt:variant>
      <vt:variant>
        <vt:lpwstr/>
      </vt:variant>
      <vt:variant>
        <vt:lpwstr>_Toc259705258</vt:lpwstr>
      </vt:variant>
      <vt:variant>
        <vt:i4>1376313</vt:i4>
      </vt:variant>
      <vt:variant>
        <vt:i4>194</vt:i4>
      </vt:variant>
      <vt:variant>
        <vt:i4>0</vt:i4>
      </vt:variant>
      <vt:variant>
        <vt:i4>5</vt:i4>
      </vt:variant>
      <vt:variant>
        <vt:lpwstr/>
      </vt:variant>
      <vt:variant>
        <vt:lpwstr>_Toc259705257</vt:lpwstr>
      </vt:variant>
      <vt:variant>
        <vt:i4>1376313</vt:i4>
      </vt:variant>
      <vt:variant>
        <vt:i4>188</vt:i4>
      </vt:variant>
      <vt:variant>
        <vt:i4>0</vt:i4>
      </vt:variant>
      <vt:variant>
        <vt:i4>5</vt:i4>
      </vt:variant>
      <vt:variant>
        <vt:lpwstr/>
      </vt:variant>
      <vt:variant>
        <vt:lpwstr>_Toc259705256</vt:lpwstr>
      </vt:variant>
      <vt:variant>
        <vt:i4>1376313</vt:i4>
      </vt:variant>
      <vt:variant>
        <vt:i4>182</vt:i4>
      </vt:variant>
      <vt:variant>
        <vt:i4>0</vt:i4>
      </vt:variant>
      <vt:variant>
        <vt:i4>5</vt:i4>
      </vt:variant>
      <vt:variant>
        <vt:lpwstr/>
      </vt:variant>
      <vt:variant>
        <vt:lpwstr>_Toc259705255</vt:lpwstr>
      </vt:variant>
      <vt:variant>
        <vt:i4>1376313</vt:i4>
      </vt:variant>
      <vt:variant>
        <vt:i4>176</vt:i4>
      </vt:variant>
      <vt:variant>
        <vt:i4>0</vt:i4>
      </vt:variant>
      <vt:variant>
        <vt:i4>5</vt:i4>
      </vt:variant>
      <vt:variant>
        <vt:lpwstr/>
      </vt:variant>
      <vt:variant>
        <vt:lpwstr>_Toc259705254</vt:lpwstr>
      </vt:variant>
      <vt:variant>
        <vt:i4>1376313</vt:i4>
      </vt:variant>
      <vt:variant>
        <vt:i4>170</vt:i4>
      </vt:variant>
      <vt:variant>
        <vt:i4>0</vt:i4>
      </vt:variant>
      <vt:variant>
        <vt:i4>5</vt:i4>
      </vt:variant>
      <vt:variant>
        <vt:lpwstr/>
      </vt:variant>
      <vt:variant>
        <vt:lpwstr>_Toc259705253</vt:lpwstr>
      </vt:variant>
      <vt:variant>
        <vt:i4>1376313</vt:i4>
      </vt:variant>
      <vt:variant>
        <vt:i4>164</vt:i4>
      </vt:variant>
      <vt:variant>
        <vt:i4>0</vt:i4>
      </vt:variant>
      <vt:variant>
        <vt:i4>5</vt:i4>
      </vt:variant>
      <vt:variant>
        <vt:lpwstr/>
      </vt:variant>
      <vt:variant>
        <vt:lpwstr>_Toc259705252</vt:lpwstr>
      </vt:variant>
      <vt:variant>
        <vt:i4>1376313</vt:i4>
      </vt:variant>
      <vt:variant>
        <vt:i4>158</vt:i4>
      </vt:variant>
      <vt:variant>
        <vt:i4>0</vt:i4>
      </vt:variant>
      <vt:variant>
        <vt:i4>5</vt:i4>
      </vt:variant>
      <vt:variant>
        <vt:lpwstr/>
      </vt:variant>
      <vt:variant>
        <vt:lpwstr>_Toc259705251</vt:lpwstr>
      </vt:variant>
      <vt:variant>
        <vt:i4>1376313</vt:i4>
      </vt:variant>
      <vt:variant>
        <vt:i4>152</vt:i4>
      </vt:variant>
      <vt:variant>
        <vt:i4>0</vt:i4>
      </vt:variant>
      <vt:variant>
        <vt:i4>5</vt:i4>
      </vt:variant>
      <vt:variant>
        <vt:lpwstr/>
      </vt:variant>
      <vt:variant>
        <vt:lpwstr>_Toc259705250</vt:lpwstr>
      </vt:variant>
      <vt:variant>
        <vt:i4>1310777</vt:i4>
      </vt:variant>
      <vt:variant>
        <vt:i4>146</vt:i4>
      </vt:variant>
      <vt:variant>
        <vt:i4>0</vt:i4>
      </vt:variant>
      <vt:variant>
        <vt:i4>5</vt:i4>
      </vt:variant>
      <vt:variant>
        <vt:lpwstr/>
      </vt:variant>
      <vt:variant>
        <vt:lpwstr>_Toc259705249</vt:lpwstr>
      </vt:variant>
      <vt:variant>
        <vt:i4>1310777</vt:i4>
      </vt:variant>
      <vt:variant>
        <vt:i4>140</vt:i4>
      </vt:variant>
      <vt:variant>
        <vt:i4>0</vt:i4>
      </vt:variant>
      <vt:variant>
        <vt:i4>5</vt:i4>
      </vt:variant>
      <vt:variant>
        <vt:lpwstr/>
      </vt:variant>
      <vt:variant>
        <vt:lpwstr>_Toc259705248</vt:lpwstr>
      </vt:variant>
      <vt:variant>
        <vt:i4>1310777</vt:i4>
      </vt:variant>
      <vt:variant>
        <vt:i4>134</vt:i4>
      </vt:variant>
      <vt:variant>
        <vt:i4>0</vt:i4>
      </vt:variant>
      <vt:variant>
        <vt:i4>5</vt:i4>
      </vt:variant>
      <vt:variant>
        <vt:lpwstr/>
      </vt:variant>
      <vt:variant>
        <vt:lpwstr>_Toc259705247</vt:lpwstr>
      </vt:variant>
      <vt:variant>
        <vt:i4>1310777</vt:i4>
      </vt:variant>
      <vt:variant>
        <vt:i4>128</vt:i4>
      </vt:variant>
      <vt:variant>
        <vt:i4>0</vt:i4>
      </vt:variant>
      <vt:variant>
        <vt:i4>5</vt:i4>
      </vt:variant>
      <vt:variant>
        <vt:lpwstr/>
      </vt:variant>
      <vt:variant>
        <vt:lpwstr>_Toc259705246</vt:lpwstr>
      </vt:variant>
      <vt:variant>
        <vt:i4>1310777</vt:i4>
      </vt:variant>
      <vt:variant>
        <vt:i4>122</vt:i4>
      </vt:variant>
      <vt:variant>
        <vt:i4>0</vt:i4>
      </vt:variant>
      <vt:variant>
        <vt:i4>5</vt:i4>
      </vt:variant>
      <vt:variant>
        <vt:lpwstr/>
      </vt:variant>
      <vt:variant>
        <vt:lpwstr>_Toc259705245</vt:lpwstr>
      </vt:variant>
      <vt:variant>
        <vt:i4>1310777</vt:i4>
      </vt:variant>
      <vt:variant>
        <vt:i4>116</vt:i4>
      </vt:variant>
      <vt:variant>
        <vt:i4>0</vt:i4>
      </vt:variant>
      <vt:variant>
        <vt:i4>5</vt:i4>
      </vt:variant>
      <vt:variant>
        <vt:lpwstr/>
      </vt:variant>
      <vt:variant>
        <vt:lpwstr>_Toc259705244</vt:lpwstr>
      </vt:variant>
      <vt:variant>
        <vt:i4>1310777</vt:i4>
      </vt:variant>
      <vt:variant>
        <vt:i4>110</vt:i4>
      </vt:variant>
      <vt:variant>
        <vt:i4>0</vt:i4>
      </vt:variant>
      <vt:variant>
        <vt:i4>5</vt:i4>
      </vt:variant>
      <vt:variant>
        <vt:lpwstr/>
      </vt:variant>
      <vt:variant>
        <vt:lpwstr>_Toc259705242</vt:lpwstr>
      </vt:variant>
      <vt:variant>
        <vt:i4>1310777</vt:i4>
      </vt:variant>
      <vt:variant>
        <vt:i4>104</vt:i4>
      </vt:variant>
      <vt:variant>
        <vt:i4>0</vt:i4>
      </vt:variant>
      <vt:variant>
        <vt:i4>5</vt:i4>
      </vt:variant>
      <vt:variant>
        <vt:lpwstr/>
      </vt:variant>
      <vt:variant>
        <vt:lpwstr>_Toc259705241</vt:lpwstr>
      </vt:variant>
      <vt:variant>
        <vt:i4>1310777</vt:i4>
      </vt:variant>
      <vt:variant>
        <vt:i4>98</vt:i4>
      </vt:variant>
      <vt:variant>
        <vt:i4>0</vt:i4>
      </vt:variant>
      <vt:variant>
        <vt:i4>5</vt:i4>
      </vt:variant>
      <vt:variant>
        <vt:lpwstr/>
      </vt:variant>
      <vt:variant>
        <vt:lpwstr>_Toc259705240</vt:lpwstr>
      </vt:variant>
      <vt:variant>
        <vt:i4>1245241</vt:i4>
      </vt:variant>
      <vt:variant>
        <vt:i4>92</vt:i4>
      </vt:variant>
      <vt:variant>
        <vt:i4>0</vt:i4>
      </vt:variant>
      <vt:variant>
        <vt:i4>5</vt:i4>
      </vt:variant>
      <vt:variant>
        <vt:lpwstr/>
      </vt:variant>
      <vt:variant>
        <vt:lpwstr>_Toc259705237</vt:lpwstr>
      </vt:variant>
      <vt:variant>
        <vt:i4>1245241</vt:i4>
      </vt:variant>
      <vt:variant>
        <vt:i4>86</vt:i4>
      </vt:variant>
      <vt:variant>
        <vt:i4>0</vt:i4>
      </vt:variant>
      <vt:variant>
        <vt:i4>5</vt:i4>
      </vt:variant>
      <vt:variant>
        <vt:lpwstr/>
      </vt:variant>
      <vt:variant>
        <vt:lpwstr>_Toc259705235</vt:lpwstr>
      </vt:variant>
      <vt:variant>
        <vt:i4>1245241</vt:i4>
      </vt:variant>
      <vt:variant>
        <vt:i4>80</vt:i4>
      </vt:variant>
      <vt:variant>
        <vt:i4>0</vt:i4>
      </vt:variant>
      <vt:variant>
        <vt:i4>5</vt:i4>
      </vt:variant>
      <vt:variant>
        <vt:lpwstr/>
      </vt:variant>
      <vt:variant>
        <vt:lpwstr>_Toc259705234</vt:lpwstr>
      </vt:variant>
      <vt:variant>
        <vt:i4>1245241</vt:i4>
      </vt:variant>
      <vt:variant>
        <vt:i4>74</vt:i4>
      </vt:variant>
      <vt:variant>
        <vt:i4>0</vt:i4>
      </vt:variant>
      <vt:variant>
        <vt:i4>5</vt:i4>
      </vt:variant>
      <vt:variant>
        <vt:lpwstr/>
      </vt:variant>
      <vt:variant>
        <vt:lpwstr>_Toc259705233</vt:lpwstr>
      </vt:variant>
      <vt:variant>
        <vt:i4>1245241</vt:i4>
      </vt:variant>
      <vt:variant>
        <vt:i4>68</vt:i4>
      </vt:variant>
      <vt:variant>
        <vt:i4>0</vt:i4>
      </vt:variant>
      <vt:variant>
        <vt:i4>5</vt:i4>
      </vt:variant>
      <vt:variant>
        <vt:lpwstr/>
      </vt:variant>
      <vt:variant>
        <vt:lpwstr>_Toc259705232</vt:lpwstr>
      </vt:variant>
      <vt:variant>
        <vt:i4>1245241</vt:i4>
      </vt:variant>
      <vt:variant>
        <vt:i4>62</vt:i4>
      </vt:variant>
      <vt:variant>
        <vt:i4>0</vt:i4>
      </vt:variant>
      <vt:variant>
        <vt:i4>5</vt:i4>
      </vt:variant>
      <vt:variant>
        <vt:lpwstr/>
      </vt:variant>
      <vt:variant>
        <vt:lpwstr>_Toc259705231</vt:lpwstr>
      </vt:variant>
      <vt:variant>
        <vt:i4>1245241</vt:i4>
      </vt:variant>
      <vt:variant>
        <vt:i4>56</vt:i4>
      </vt:variant>
      <vt:variant>
        <vt:i4>0</vt:i4>
      </vt:variant>
      <vt:variant>
        <vt:i4>5</vt:i4>
      </vt:variant>
      <vt:variant>
        <vt:lpwstr/>
      </vt:variant>
      <vt:variant>
        <vt:lpwstr>_Toc259705230</vt:lpwstr>
      </vt:variant>
      <vt:variant>
        <vt:i4>1114169</vt:i4>
      </vt:variant>
      <vt:variant>
        <vt:i4>50</vt:i4>
      </vt:variant>
      <vt:variant>
        <vt:i4>0</vt:i4>
      </vt:variant>
      <vt:variant>
        <vt:i4>5</vt:i4>
      </vt:variant>
      <vt:variant>
        <vt:lpwstr/>
      </vt:variant>
      <vt:variant>
        <vt:lpwstr>_Toc259705217</vt:lpwstr>
      </vt:variant>
      <vt:variant>
        <vt:i4>1114169</vt:i4>
      </vt:variant>
      <vt:variant>
        <vt:i4>44</vt:i4>
      </vt:variant>
      <vt:variant>
        <vt:i4>0</vt:i4>
      </vt:variant>
      <vt:variant>
        <vt:i4>5</vt:i4>
      </vt:variant>
      <vt:variant>
        <vt:lpwstr/>
      </vt:variant>
      <vt:variant>
        <vt:lpwstr>_Toc259705216</vt:lpwstr>
      </vt:variant>
      <vt:variant>
        <vt:i4>1048633</vt:i4>
      </vt:variant>
      <vt:variant>
        <vt:i4>38</vt:i4>
      </vt:variant>
      <vt:variant>
        <vt:i4>0</vt:i4>
      </vt:variant>
      <vt:variant>
        <vt:i4>5</vt:i4>
      </vt:variant>
      <vt:variant>
        <vt:lpwstr/>
      </vt:variant>
      <vt:variant>
        <vt:lpwstr>_Toc259705202</vt:lpwstr>
      </vt:variant>
      <vt:variant>
        <vt:i4>1048633</vt:i4>
      </vt:variant>
      <vt:variant>
        <vt:i4>32</vt:i4>
      </vt:variant>
      <vt:variant>
        <vt:i4>0</vt:i4>
      </vt:variant>
      <vt:variant>
        <vt:i4>5</vt:i4>
      </vt:variant>
      <vt:variant>
        <vt:lpwstr/>
      </vt:variant>
      <vt:variant>
        <vt:lpwstr>_Toc259705201</vt:lpwstr>
      </vt:variant>
      <vt:variant>
        <vt:i4>1048633</vt:i4>
      </vt:variant>
      <vt:variant>
        <vt:i4>26</vt:i4>
      </vt:variant>
      <vt:variant>
        <vt:i4>0</vt:i4>
      </vt:variant>
      <vt:variant>
        <vt:i4>5</vt:i4>
      </vt:variant>
      <vt:variant>
        <vt:lpwstr/>
      </vt:variant>
      <vt:variant>
        <vt:lpwstr>_Toc259705200</vt:lpwstr>
      </vt:variant>
      <vt:variant>
        <vt:i4>1638458</vt:i4>
      </vt:variant>
      <vt:variant>
        <vt:i4>20</vt:i4>
      </vt:variant>
      <vt:variant>
        <vt:i4>0</vt:i4>
      </vt:variant>
      <vt:variant>
        <vt:i4>5</vt:i4>
      </vt:variant>
      <vt:variant>
        <vt:lpwstr/>
      </vt:variant>
      <vt:variant>
        <vt:lpwstr>_Toc259705199</vt:lpwstr>
      </vt:variant>
      <vt:variant>
        <vt:i4>1638458</vt:i4>
      </vt:variant>
      <vt:variant>
        <vt:i4>14</vt:i4>
      </vt:variant>
      <vt:variant>
        <vt:i4>0</vt:i4>
      </vt:variant>
      <vt:variant>
        <vt:i4>5</vt:i4>
      </vt:variant>
      <vt:variant>
        <vt:lpwstr/>
      </vt:variant>
      <vt:variant>
        <vt:lpwstr>_Toc259705198</vt:lpwstr>
      </vt:variant>
      <vt:variant>
        <vt:i4>1638458</vt:i4>
      </vt:variant>
      <vt:variant>
        <vt:i4>8</vt:i4>
      </vt:variant>
      <vt:variant>
        <vt:i4>0</vt:i4>
      </vt:variant>
      <vt:variant>
        <vt:i4>5</vt:i4>
      </vt:variant>
      <vt:variant>
        <vt:lpwstr/>
      </vt:variant>
      <vt:variant>
        <vt:lpwstr>_Toc259705197</vt:lpwstr>
      </vt:variant>
      <vt:variant>
        <vt:i4>1638458</vt:i4>
      </vt:variant>
      <vt:variant>
        <vt:i4>2</vt:i4>
      </vt:variant>
      <vt:variant>
        <vt:i4>0</vt:i4>
      </vt:variant>
      <vt:variant>
        <vt:i4>5</vt:i4>
      </vt:variant>
      <vt:variant>
        <vt:lpwstr/>
      </vt:variant>
      <vt:variant>
        <vt:lpwstr>_Toc259705196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Промышленное производство Уссурийского городского округа представлено основными видами экономической деятельности – это производство пищевых продуктов, включая напитки и табак; целлюлозно – бумажное производство, издательская и полиграфическая деятельнос</dc:title>
  <dc:creator>Kudelya</dc:creator>
  <cp:lastModifiedBy>204b</cp:lastModifiedBy>
  <cp:revision>2</cp:revision>
  <cp:lastPrinted>2020-02-27T23:15:00Z</cp:lastPrinted>
  <dcterms:created xsi:type="dcterms:W3CDTF">2020-03-25T01:25:00Z</dcterms:created>
  <dcterms:modified xsi:type="dcterms:W3CDTF">2020-03-25T01:25:00Z</dcterms:modified>
</cp:coreProperties>
</file>