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9F0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33FB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B13" w:rsidRPr="00F433F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83549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37A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471C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8067E">
              <w:rPr>
                <w:rFonts w:ascii="Times New Roman" w:hAnsi="Times New Roman" w:cs="Times New Roman"/>
                <w:sz w:val="28"/>
                <w:szCs w:val="28"/>
              </w:rPr>
              <w:t>174/1126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18067E" w:rsidRDefault="007A274F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избирательных участков </w:t>
      </w:r>
    </w:p>
    <w:p w:rsidR="007A274F" w:rsidRPr="0018067E" w:rsidRDefault="007A274F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 xml:space="preserve">для информирования избирателей, </w:t>
      </w:r>
    </w:p>
    <w:p w:rsidR="007A274F" w:rsidRPr="0018067E" w:rsidRDefault="007A274F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 xml:space="preserve">являющихся инвалидами по зрению, а также </w:t>
      </w:r>
    </w:p>
    <w:p w:rsidR="007A274F" w:rsidRPr="0018067E" w:rsidRDefault="007A274F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 xml:space="preserve">на которых будут применяться специальные </w:t>
      </w:r>
    </w:p>
    <w:p w:rsidR="007A274F" w:rsidRPr="0018067E" w:rsidRDefault="007A274F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 xml:space="preserve">трафареты для заполнения избирательных </w:t>
      </w:r>
    </w:p>
    <w:p w:rsidR="0018067E" w:rsidRDefault="007A274F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 xml:space="preserve">бюллетеней на выборах </w:t>
      </w:r>
      <w:r w:rsidR="0018067E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18067E" w:rsidRDefault="0018067E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округа, </w:t>
      </w:r>
    </w:p>
    <w:p w:rsidR="0018067E" w:rsidRDefault="0018067E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назначенных на 8 сентября 2019 года</w:t>
      </w:r>
    </w:p>
    <w:p w:rsidR="0018067E" w:rsidRDefault="0018067E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67E" w:rsidRDefault="0018067E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67E" w:rsidRDefault="0018067E" w:rsidP="001806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A274F" w:rsidRDefault="007A274F" w:rsidP="0018067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74F">
        <w:rPr>
          <w:rFonts w:ascii="Times New Roman" w:eastAsia="Times New Roman" w:hAnsi="Times New Roman" w:cs="Times New Roman"/>
          <w:sz w:val="28"/>
          <w:szCs w:val="28"/>
        </w:rPr>
        <w:t>В целях обеспечения избирательных прав граждан, являющихся инвалидами по зрению при проведении  выборов</w:t>
      </w:r>
      <w:r w:rsidR="0018067E">
        <w:rPr>
          <w:rFonts w:ascii="Times New Roman" w:eastAsia="Times New Roman" w:hAnsi="Times New Roman" w:cs="Times New Roman"/>
          <w:sz w:val="28"/>
          <w:szCs w:val="28"/>
        </w:rPr>
        <w:t xml:space="preserve"> депутатов Думы Уссурийского городского округа, назначенных на 8 сентября 2019 года, </w:t>
      </w:r>
      <w:r w:rsidRPr="007A274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7.1 статьи 61, пункта 2.1 статьи 63 Федерального закона «Об основных гарантиях избирательных прав и права на участие в референдуме граждан Российской Федерации», части 7 статьи 72, части 3 статьи 74 Избирательного кодекса Приморского края </w:t>
      </w:r>
      <w:r w:rsidR="0018067E">
        <w:rPr>
          <w:rFonts w:ascii="Times New Roman" w:eastAsia="Times New Roman" w:hAnsi="Times New Roman" w:cs="Times New Roman"/>
          <w:sz w:val="28"/>
          <w:szCs w:val="28"/>
        </w:rPr>
        <w:t>территориальная и</w:t>
      </w:r>
      <w:r w:rsidRPr="007A274F">
        <w:rPr>
          <w:rFonts w:ascii="Times New Roman" w:eastAsia="Times New Roman" w:hAnsi="Times New Roman" w:cs="Times New Roman"/>
          <w:sz w:val="28"/>
          <w:szCs w:val="28"/>
        </w:rPr>
        <w:t xml:space="preserve">збирательная комиссия </w:t>
      </w:r>
      <w:r w:rsidR="0018067E">
        <w:rPr>
          <w:rFonts w:ascii="Times New Roman" w:eastAsia="Times New Roman" w:hAnsi="Times New Roman" w:cs="Times New Roman"/>
          <w:sz w:val="28"/>
          <w:szCs w:val="28"/>
        </w:rPr>
        <w:t xml:space="preserve">города Уссурийска </w:t>
      </w:r>
    </w:p>
    <w:p w:rsidR="007A274F" w:rsidRDefault="007A274F" w:rsidP="001806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7A274F" w:rsidRDefault="007A274F" w:rsidP="0018067E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</w:rPr>
        <w:t>Определить избирательные участки, на информационных стендах которых будут размещены информационные материалы, выполненные крупным шрифтом и (или) с применением рельефно-точечного шрифта Брайля, а также на которых будут изготовлены специальные трафареты для самостоятельного заполнения избирательного бюллетеня избирателями, являющихся инвалидами по зрению, согласно приложению.</w:t>
      </w:r>
    </w:p>
    <w:p w:rsidR="007A274F" w:rsidRDefault="007A274F" w:rsidP="0018067E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главе </w:t>
      </w:r>
      <w:r w:rsid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Уссурийского</w:t>
      </w: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информации и осуществления помощи </w:t>
      </w: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территориальной избирательной</w:t>
      </w:r>
      <w:r w:rsid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города </w:t>
      </w:r>
      <w:r w:rsid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Уссурийска</w:t>
      </w: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голосования избирателей, являющихся инвалидами по зрению на выборах </w:t>
      </w:r>
      <w:r w:rsid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Думы Уссурийского городского округа</w:t>
      </w:r>
      <w:r w:rsidRPr="00180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8 сентября 2019 года.</w:t>
      </w:r>
    </w:p>
    <w:p w:rsidR="00E909D1" w:rsidRPr="0018067E" w:rsidRDefault="003C5177" w:rsidP="0018067E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7E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1806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370D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921" w:rsidRPr="000370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91450F" w:rsidRPr="000370DC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3093E" w:rsidRPr="000370DC" w:rsidRDefault="0083093E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3F0AC6" w:rsidRPr="000370DC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0370DC">
        <w:rPr>
          <w:rFonts w:ascii="Times New Roman" w:hAnsi="Times New Roman" w:cs="Times New Roman"/>
          <w:sz w:val="28"/>
          <w:szCs w:val="28"/>
        </w:rPr>
        <w:t xml:space="preserve">    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4B1952">
        <w:rPr>
          <w:rFonts w:ascii="Times New Roman" w:hAnsi="Times New Roman" w:cs="Times New Roman"/>
          <w:sz w:val="28"/>
          <w:szCs w:val="28"/>
        </w:rPr>
        <w:t xml:space="preserve">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3093E">
        <w:rPr>
          <w:rFonts w:ascii="Times New Roman" w:hAnsi="Times New Roman" w:cs="Times New Roman"/>
          <w:sz w:val="28"/>
          <w:szCs w:val="28"/>
        </w:rPr>
        <w:t xml:space="preserve">  Н.М. Божко </w:t>
      </w: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Default="0018067E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E" w:rsidRPr="00124F64" w:rsidRDefault="0018067E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4F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67E" w:rsidRPr="00124F64" w:rsidRDefault="0018067E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4F64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 комиссии</w:t>
      </w:r>
    </w:p>
    <w:p w:rsidR="0018067E" w:rsidRPr="00124F64" w:rsidRDefault="0018067E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4F64">
        <w:rPr>
          <w:rFonts w:ascii="Times New Roman" w:hAnsi="Times New Roman" w:cs="Times New Roman"/>
          <w:sz w:val="24"/>
          <w:szCs w:val="24"/>
        </w:rPr>
        <w:t>города Уссурийска</w:t>
      </w:r>
    </w:p>
    <w:p w:rsidR="0018067E" w:rsidRDefault="0018067E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4F64">
        <w:rPr>
          <w:rFonts w:ascii="Times New Roman" w:hAnsi="Times New Roman" w:cs="Times New Roman"/>
          <w:sz w:val="24"/>
          <w:szCs w:val="24"/>
        </w:rPr>
        <w:t>от 15 июля 2019 года № 174/1126</w:t>
      </w:r>
    </w:p>
    <w:p w:rsidR="00124F64" w:rsidRDefault="00124F64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24F64" w:rsidRDefault="00124F64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24F64" w:rsidRDefault="00124F64" w:rsidP="0018067E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24F64" w:rsidRDefault="00124F64" w:rsidP="00124F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67E">
        <w:rPr>
          <w:rFonts w:ascii="Times New Roman" w:eastAsia="Times New Roman" w:hAnsi="Times New Roman" w:cs="Times New Roman"/>
          <w:sz w:val="28"/>
          <w:szCs w:val="28"/>
        </w:rPr>
        <w:t>збирательные участки, на информационных стендах которых будут размещены информационные материалы, выполненные крупным шрифтом и (или) с применением рельефно-точечного шрифта Брайля, а также на которых будут изготовлены специальные трафареты для самостоятельного заполнения избирательного бюллетеня избирателями, являющихся инвалидами по зрению</w:t>
      </w:r>
    </w:p>
    <w:p w:rsidR="00124F64" w:rsidRDefault="00124F64" w:rsidP="00124F6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371"/>
      </w:tblGrid>
      <w:tr w:rsidR="00124F64" w:rsidRPr="00697B33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124F64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24F64" w:rsidRPr="00124F64" w:rsidRDefault="00124F64" w:rsidP="00124F64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124F64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УИК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124F64">
            <w:pPr>
              <w:tabs>
                <w:tab w:val="left" w:pos="2694"/>
              </w:tabs>
              <w:spacing w:line="36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</w:tr>
      <w:tr w:rsidR="00124F64" w:rsidRPr="00F21528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2807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124F64">
            <w:pPr>
              <w:tabs>
                <w:tab w:val="left" w:pos="2694"/>
              </w:tabs>
              <w:spacing w:line="240" w:lineRule="auto"/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Уссурийск, ул.Пушкина,88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МБУК «Централизованная клубная система» 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«Центр народного творчества»</w:t>
            </w:r>
          </w:p>
        </w:tc>
      </w:tr>
      <w:tr w:rsidR="00124F64" w:rsidRPr="00F21528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ind w:right="-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2822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Уссурийск, ул. Амурская, 41, МБОУ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«СОШ № 16»</w:t>
            </w:r>
          </w:p>
        </w:tc>
      </w:tr>
      <w:tr w:rsidR="00124F64" w:rsidRPr="00F21528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ind w:right="-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2829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124F64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Уссурийск, ул. Короленко, 11а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«СОШ № 30»</w:t>
            </w:r>
          </w:p>
        </w:tc>
      </w:tr>
      <w:tr w:rsidR="00124F64" w:rsidRPr="00F21528" w:rsidTr="00354416">
        <w:trPr>
          <w:cantSplit/>
          <w:trHeight w:val="428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ind w:right="-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2834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Уссурийск, ул. Ленина, 144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«СОШ № 14»</w:t>
            </w:r>
          </w:p>
        </w:tc>
      </w:tr>
      <w:tr w:rsidR="00124F64" w:rsidRPr="00F21528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ind w:right="-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2841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354416">
            <w:pPr>
              <w:tabs>
                <w:tab w:val="left" w:pos="2694"/>
              </w:tabs>
              <w:spacing w:line="240" w:lineRule="auto"/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Уссурийск, ул. Русская,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«</w:t>
            </w:r>
            <w:r w:rsidR="00354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Молодежный центр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культуры и досуга «Горизонт» Уссурийского городского округа филиал 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 «Дружба»</w:t>
            </w:r>
          </w:p>
        </w:tc>
      </w:tr>
      <w:tr w:rsidR="00124F64" w:rsidRPr="00F21528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ind w:right="-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7371" w:type="dxa"/>
            <w:shd w:val="clear" w:color="auto" w:fill="auto"/>
          </w:tcPr>
          <w:p w:rsidR="00124F64" w:rsidRPr="00124F64" w:rsidRDefault="00124F64" w:rsidP="00354416">
            <w:pPr>
              <w:tabs>
                <w:tab w:val="left" w:pos="2694"/>
              </w:tabs>
              <w:spacing w:line="240" w:lineRule="auto"/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Уссурийск, ул. Владивостокское шоссе, 26а</w:t>
            </w:r>
            <w:r w:rsidR="00354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54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«Молодежный центр культуры и досуга «Горизонт» Уссурийского городского округа</w:t>
            </w:r>
            <w:r w:rsidR="00354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филиал ЦКД </w:t>
            </w: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«Искра»</w:t>
            </w:r>
          </w:p>
        </w:tc>
      </w:tr>
      <w:tr w:rsidR="00124F64" w:rsidRPr="00F21528" w:rsidTr="00A27C08">
        <w:trPr>
          <w:cantSplit/>
          <w:trHeight w:val="170"/>
        </w:trPr>
        <w:tc>
          <w:tcPr>
            <w:tcW w:w="675" w:type="dxa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ind w:right="-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124F64" w:rsidRPr="00124F64" w:rsidRDefault="00124F64" w:rsidP="00A27C08">
            <w:pPr>
              <w:tabs>
                <w:tab w:val="left" w:pos="269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2866</w:t>
            </w:r>
          </w:p>
        </w:tc>
        <w:tc>
          <w:tcPr>
            <w:tcW w:w="7371" w:type="dxa"/>
            <w:shd w:val="clear" w:color="auto" w:fill="auto"/>
          </w:tcPr>
          <w:p w:rsidR="00354416" w:rsidRDefault="00124F64" w:rsidP="00A27C08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354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Уссурийск, ул. Тургенева, 2, Уссурийское отделение </w:t>
            </w:r>
          </w:p>
          <w:p w:rsidR="00124F64" w:rsidRPr="00124F64" w:rsidRDefault="00354416" w:rsidP="00A27C08">
            <w:pPr>
              <w:tabs>
                <w:tab w:val="left" w:pos="2694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КГАУ «МФЦ Приморского края»</w:t>
            </w:r>
          </w:p>
        </w:tc>
      </w:tr>
    </w:tbl>
    <w:p w:rsidR="00124F64" w:rsidRPr="00124F64" w:rsidRDefault="00124F64" w:rsidP="00124F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124F64" w:rsidRPr="00124F64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46" w:rsidRDefault="001F2C46" w:rsidP="003C5177">
      <w:pPr>
        <w:spacing w:after="0" w:line="240" w:lineRule="auto"/>
      </w:pPr>
      <w:r>
        <w:separator/>
      </w:r>
    </w:p>
  </w:endnote>
  <w:endnote w:type="continuationSeparator" w:id="0">
    <w:p w:rsidR="001F2C46" w:rsidRDefault="001F2C4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46" w:rsidRDefault="001F2C46" w:rsidP="003C5177">
      <w:pPr>
        <w:spacing w:after="0" w:line="240" w:lineRule="auto"/>
      </w:pPr>
      <w:r>
        <w:separator/>
      </w:r>
    </w:p>
  </w:footnote>
  <w:footnote w:type="continuationSeparator" w:id="0">
    <w:p w:rsidR="001F2C46" w:rsidRDefault="001F2C4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83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56553"/>
    <w:multiLevelType w:val="hybridMultilevel"/>
    <w:tmpl w:val="604EFC4E"/>
    <w:lvl w:ilvl="0" w:tplc="DED635B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370DC"/>
    <w:rsid w:val="0005148B"/>
    <w:rsid w:val="00054B16"/>
    <w:rsid w:val="00064F43"/>
    <w:rsid w:val="000D6F31"/>
    <w:rsid w:val="000E076A"/>
    <w:rsid w:val="000E1BE9"/>
    <w:rsid w:val="00124F64"/>
    <w:rsid w:val="001412BC"/>
    <w:rsid w:val="0018067E"/>
    <w:rsid w:val="001C4422"/>
    <w:rsid w:val="001F2C46"/>
    <w:rsid w:val="00251FC4"/>
    <w:rsid w:val="002A6C4A"/>
    <w:rsid w:val="002F4074"/>
    <w:rsid w:val="00304183"/>
    <w:rsid w:val="00305B38"/>
    <w:rsid w:val="00317E5F"/>
    <w:rsid w:val="00340ECF"/>
    <w:rsid w:val="00354416"/>
    <w:rsid w:val="00394A25"/>
    <w:rsid w:val="003B6E78"/>
    <w:rsid w:val="003C5177"/>
    <w:rsid w:val="003F0AC6"/>
    <w:rsid w:val="00431A20"/>
    <w:rsid w:val="00456FBC"/>
    <w:rsid w:val="004B1952"/>
    <w:rsid w:val="00555FE9"/>
    <w:rsid w:val="005F1B5E"/>
    <w:rsid w:val="00604DC1"/>
    <w:rsid w:val="00617065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A274F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97076"/>
    <w:rsid w:val="008C605A"/>
    <w:rsid w:val="008F4576"/>
    <w:rsid w:val="0091450F"/>
    <w:rsid w:val="009369BD"/>
    <w:rsid w:val="0096223E"/>
    <w:rsid w:val="009663E2"/>
    <w:rsid w:val="00976C1A"/>
    <w:rsid w:val="009A5C3E"/>
    <w:rsid w:val="009C7EF8"/>
    <w:rsid w:val="009E0530"/>
    <w:rsid w:val="009F095D"/>
    <w:rsid w:val="009F2AA7"/>
    <w:rsid w:val="00A13D66"/>
    <w:rsid w:val="00A42921"/>
    <w:rsid w:val="00A461D6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2019-07-15T04:04:00Z</cp:lastPrinted>
  <dcterms:created xsi:type="dcterms:W3CDTF">2019-07-15T03:36:00Z</dcterms:created>
  <dcterms:modified xsi:type="dcterms:W3CDTF">2019-07-15T04:53:00Z</dcterms:modified>
</cp:coreProperties>
</file>