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F2" w:rsidRDefault="002665F2">
      <w:pPr>
        <w:pStyle w:val="ConsPlusNormal"/>
        <w:jc w:val="both"/>
        <w:outlineLvl w:val="0"/>
      </w:pPr>
    </w:p>
    <w:p w:rsidR="002665F2" w:rsidRDefault="002665F2">
      <w:pPr>
        <w:pStyle w:val="ConsPlusTitle"/>
        <w:jc w:val="center"/>
        <w:outlineLvl w:val="0"/>
      </w:pPr>
      <w:r>
        <w:t>АДМИНИСТРАЦИЯ УССУРИЙСКОГО ГОРОДСКОГО ОКРУГА</w:t>
      </w:r>
    </w:p>
    <w:p w:rsidR="002665F2" w:rsidRDefault="002665F2">
      <w:pPr>
        <w:pStyle w:val="ConsPlusTitle"/>
        <w:jc w:val="center"/>
      </w:pPr>
      <w:r>
        <w:t>ПРИМОРСКОГО КРАЯ</w:t>
      </w:r>
    </w:p>
    <w:p w:rsidR="002665F2" w:rsidRDefault="002665F2">
      <w:pPr>
        <w:pStyle w:val="ConsPlusTitle"/>
        <w:jc w:val="both"/>
      </w:pPr>
    </w:p>
    <w:p w:rsidR="002665F2" w:rsidRDefault="002665F2">
      <w:pPr>
        <w:pStyle w:val="ConsPlusTitle"/>
        <w:jc w:val="center"/>
      </w:pPr>
      <w:r>
        <w:t>ПОСТАНОВЛЕНИЕ</w:t>
      </w:r>
    </w:p>
    <w:p w:rsidR="002665F2" w:rsidRDefault="002665F2">
      <w:pPr>
        <w:pStyle w:val="ConsPlusTitle"/>
        <w:jc w:val="center"/>
      </w:pPr>
      <w:r>
        <w:t>от 28 октября 2019 г. N 2559-НПА</w:t>
      </w:r>
    </w:p>
    <w:p w:rsidR="002665F2" w:rsidRDefault="002665F2">
      <w:pPr>
        <w:pStyle w:val="ConsPlusTitle"/>
        <w:jc w:val="both"/>
      </w:pPr>
    </w:p>
    <w:p w:rsidR="002665F2" w:rsidRDefault="002665F2">
      <w:pPr>
        <w:pStyle w:val="ConsPlusTitle"/>
        <w:jc w:val="center"/>
      </w:pPr>
      <w:r>
        <w:t>ОБ УТВЕРЖДЕНИИ ПОРЯДКА ПРЕДОСТАВЛЕНИЯ СУБСИДИЙ</w:t>
      </w:r>
    </w:p>
    <w:p w:rsidR="002665F2" w:rsidRDefault="002665F2">
      <w:pPr>
        <w:pStyle w:val="ConsPlusTitle"/>
        <w:jc w:val="center"/>
      </w:pPr>
      <w:r>
        <w:t>ИЗ БЮДЖЕТА УССУРИЙСКОГО ГОРОДСКОГО ОКРУГА НА ВОЗМЕЩЕНИЕ</w:t>
      </w:r>
    </w:p>
    <w:p w:rsidR="002665F2" w:rsidRDefault="002665F2">
      <w:pPr>
        <w:pStyle w:val="ConsPlusTitle"/>
        <w:jc w:val="center"/>
      </w:pPr>
      <w:r>
        <w:t>НЕДОПОЛУЧЕННЫХ ДОХОДОВ В СВЯЗИ С ОБЕСПЕЧЕНИЕМ НАСЕЛЕНИЯ</w:t>
      </w:r>
    </w:p>
    <w:p w:rsidR="002665F2" w:rsidRDefault="002665F2">
      <w:pPr>
        <w:pStyle w:val="ConsPlusTitle"/>
        <w:jc w:val="center"/>
      </w:pPr>
      <w:r>
        <w:t>УССУРИЙСКОГО ГОРОДСКОГО ОКРУГА ТВЕРДЫМ ТОПЛИВОМ (ДРОВАМИ)</w:t>
      </w:r>
    </w:p>
    <w:p w:rsidR="002665F2" w:rsidRDefault="002665F2">
      <w:pPr>
        <w:pStyle w:val="ConsPlusNormal"/>
        <w:jc w:val="both"/>
      </w:pPr>
    </w:p>
    <w:p w:rsidR="002665F2" w:rsidRDefault="002665F2">
      <w:pPr>
        <w:pStyle w:val="ConsPlusNormal"/>
        <w:ind w:firstLine="540"/>
        <w:jc w:val="both"/>
      </w:pPr>
      <w:r>
        <w:t xml:space="preserve">В соответствии с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5" w:history="1">
        <w:r>
          <w:rPr>
            <w:color w:val="0000FF"/>
          </w:rPr>
          <w:t>статьей 78</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7" w:history="1">
        <w:r>
          <w:rPr>
            <w:color w:val="0000FF"/>
          </w:rPr>
          <w:t>Уставом</w:t>
        </w:r>
      </w:hyperlink>
      <w:r>
        <w:t xml:space="preserve"> Уссурийского городского округа, </w:t>
      </w:r>
      <w:hyperlink r:id="rId8" w:history="1">
        <w:r>
          <w:rPr>
            <w:color w:val="0000FF"/>
          </w:rPr>
          <w:t>решением</w:t>
        </w:r>
      </w:hyperlink>
      <w:r>
        <w:t xml:space="preserve"> Думы Уссурийского городского округа от 19 июля 2016 года N 448-НПА "Об утверждении Положения об организации электро-, тепло-, газо-, водоснабжения населения, водоотведения, снабжения топливом в границах Уссурийского городского округа", </w:t>
      </w:r>
      <w:hyperlink r:id="rId9" w:history="1">
        <w:r>
          <w:rPr>
            <w:color w:val="0000FF"/>
          </w:rPr>
          <w:t>постановлением</w:t>
        </w:r>
      </w:hyperlink>
      <w:r>
        <w:t xml:space="preserve"> администрации Уссурийского городского округа от 30 апреля 2014 года N 1585-НПА "Об утверждении муниципальной программы "Стимулирование развития жилищного строительства на территории Уссурийского городского округа" на 2014 - 2021 годы" в целях обеспечения населения Уссурийского городского округа, твердым топливом (дровами), постановляет:</w:t>
      </w:r>
    </w:p>
    <w:p w:rsidR="002665F2" w:rsidRDefault="002665F2">
      <w:pPr>
        <w:pStyle w:val="ConsPlusNormal"/>
        <w:spacing w:before="220"/>
        <w:ind w:firstLine="540"/>
        <w:jc w:val="both"/>
      </w:pPr>
      <w:r>
        <w:t xml:space="preserve">1. Утвердить </w:t>
      </w:r>
      <w:hyperlink w:anchor="P31" w:history="1">
        <w:r>
          <w:rPr>
            <w:color w:val="0000FF"/>
          </w:rPr>
          <w:t>Порядок</w:t>
        </w:r>
      </w:hyperlink>
      <w:r>
        <w:t xml:space="preserve"> предоставления субсидий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(дровами) (прилагается).</w:t>
      </w:r>
    </w:p>
    <w:p w:rsidR="002665F2" w:rsidRDefault="002665F2">
      <w:pPr>
        <w:pStyle w:val="ConsPlusNormal"/>
        <w:spacing w:before="220"/>
        <w:ind w:firstLine="540"/>
        <w:jc w:val="both"/>
      </w:pPr>
      <w:r>
        <w:t>2.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2665F2" w:rsidRDefault="002665F2">
      <w:pPr>
        <w:pStyle w:val="ConsPlusNormal"/>
        <w:spacing w:before="220"/>
        <w:ind w:firstLine="540"/>
        <w:jc w:val="both"/>
      </w:pPr>
      <w: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2665F2" w:rsidRDefault="002665F2">
      <w:pPr>
        <w:pStyle w:val="ConsPlusNormal"/>
        <w:jc w:val="both"/>
      </w:pPr>
    </w:p>
    <w:p w:rsidR="002665F2" w:rsidRDefault="002665F2">
      <w:pPr>
        <w:pStyle w:val="ConsPlusNormal"/>
        <w:jc w:val="right"/>
      </w:pPr>
      <w:proofErr w:type="spellStart"/>
      <w:r>
        <w:t>Врио</w:t>
      </w:r>
      <w:proofErr w:type="spellEnd"/>
      <w:r>
        <w:t xml:space="preserve"> главы Уссурийского городского округа</w:t>
      </w:r>
    </w:p>
    <w:p w:rsidR="002665F2" w:rsidRDefault="002665F2">
      <w:pPr>
        <w:pStyle w:val="ConsPlusNormal"/>
        <w:jc w:val="right"/>
      </w:pPr>
      <w:r>
        <w:t>Е.Е.КОРЖ</w:t>
      </w: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right"/>
        <w:outlineLvl w:val="0"/>
      </w:pPr>
      <w:r>
        <w:t>Утвержден</w:t>
      </w:r>
    </w:p>
    <w:p w:rsidR="002665F2" w:rsidRDefault="002665F2">
      <w:pPr>
        <w:pStyle w:val="ConsPlusNormal"/>
        <w:jc w:val="right"/>
      </w:pPr>
      <w:r>
        <w:t>постановлением</w:t>
      </w:r>
    </w:p>
    <w:p w:rsidR="002665F2" w:rsidRDefault="002665F2">
      <w:pPr>
        <w:pStyle w:val="ConsPlusNormal"/>
        <w:jc w:val="right"/>
      </w:pPr>
      <w:r>
        <w:t>администрации</w:t>
      </w:r>
    </w:p>
    <w:p w:rsidR="002665F2" w:rsidRDefault="002665F2">
      <w:pPr>
        <w:pStyle w:val="ConsPlusNormal"/>
        <w:jc w:val="right"/>
      </w:pPr>
      <w:r>
        <w:t>Уссурийского</w:t>
      </w:r>
    </w:p>
    <w:p w:rsidR="002665F2" w:rsidRDefault="002665F2">
      <w:pPr>
        <w:pStyle w:val="ConsPlusNormal"/>
        <w:jc w:val="right"/>
      </w:pPr>
      <w:r>
        <w:t>городского округа</w:t>
      </w:r>
    </w:p>
    <w:p w:rsidR="002665F2" w:rsidRDefault="002665F2">
      <w:pPr>
        <w:pStyle w:val="ConsPlusNormal"/>
        <w:jc w:val="right"/>
      </w:pPr>
      <w:r>
        <w:t>от 28.10.2019 N 2559-НПА</w:t>
      </w:r>
    </w:p>
    <w:p w:rsidR="002665F2" w:rsidRDefault="002665F2">
      <w:pPr>
        <w:pStyle w:val="ConsPlusNormal"/>
        <w:jc w:val="both"/>
      </w:pPr>
    </w:p>
    <w:p w:rsidR="002665F2" w:rsidRDefault="002665F2">
      <w:pPr>
        <w:pStyle w:val="ConsPlusTitle"/>
        <w:jc w:val="center"/>
      </w:pPr>
      <w:bookmarkStart w:id="0" w:name="P31"/>
      <w:bookmarkEnd w:id="0"/>
      <w:r>
        <w:t>ПОРЯДОК</w:t>
      </w:r>
    </w:p>
    <w:p w:rsidR="002665F2" w:rsidRDefault="002665F2">
      <w:pPr>
        <w:pStyle w:val="ConsPlusTitle"/>
        <w:jc w:val="center"/>
      </w:pPr>
      <w:r>
        <w:lastRenderedPageBreak/>
        <w:t>ПРЕДОСТАВЛЕНИЯ СУБСИДИЙ ИЗ БЮДЖЕТА</w:t>
      </w:r>
    </w:p>
    <w:p w:rsidR="002665F2" w:rsidRDefault="002665F2">
      <w:pPr>
        <w:pStyle w:val="ConsPlusTitle"/>
        <w:jc w:val="center"/>
      </w:pPr>
      <w:r>
        <w:t>УССУРИЙСКОГО ГОРОДСКОГО ОКРУГА НА ВОЗМЕЩЕНИЕ</w:t>
      </w:r>
    </w:p>
    <w:p w:rsidR="002665F2" w:rsidRDefault="002665F2">
      <w:pPr>
        <w:pStyle w:val="ConsPlusTitle"/>
        <w:jc w:val="center"/>
      </w:pPr>
      <w:r>
        <w:t>НЕДОПОЛУЧЕННЫХ ДОХОДОВ В СВЯЗИ С ОБЕСПЕЧЕНИЕМ НАСЕЛЕНИЯ</w:t>
      </w:r>
    </w:p>
    <w:p w:rsidR="002665F2" w:rsidRDefault="002665F2">
      <w:pPr>
        <w:pStyle w:val="ConsPlusTitle"/>
        <w:jc w:val="center"/>
      </w:pPr>
      <w:r>
        <w:t>УССУРИЙСКОГО ГОРОДСКОГО ОКРУГА ТВЕРДЫМ ТОПЛИВОМ (ДРОВАМИ)</w:t>
      </w:r>
    </w:p>
    <w:p w:rsidR="002665F2" w:rsidRDefault="002665F2">
      <w:pPr>
        <w:pStyle w:val="ConsPlusNormal"/>
        <w:jc w:val="both"/>
      </w:pPr>
    </w:p>
    <w:p w:rsidR="002665F2" w:rsidRDefault="002665F2">
      <w:pPr>
        <w:pStyle w:val="ConsPlusTitle"/>
        <w:jc w:val="center"/>
        <w:outlineLvl w:val="1"/>
      </w:pPr>
      <w:bookmarkStart w:id="1" w:name="P37"/>
      <w:bookmarkEnd w:id="1"/>
      <w:r>
        <w:t>1. Общие положения</w:t>
      </w:r>
    </w:p>
    <w:p w:rsidR="002665F2" w:rsidRDefault="002665F2">
      <w:pPr>
        <w:pStyle w:val="ConsPlusNormal"/>
        <w:jc w:val="both"/>
      </w:pPr>
    </w:p>
    <w:p w:rsidR="002665F2" w:rsidRDefault="002665F2">
      <w:pPr>
        <w:pStyle w:val="ConsPlusNormal"/>
        <w:ind w:firstLine="540"/>
        <w:jc w:val="both"/>
      </w:pPr>
      <w:r>
        <w:t xml:space="preserve">1. Настоящий Порядок предоставления субсидий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(дровами) (далее - Порядок) регулирует предоставление субсидий юридическим лицам (за исключением государственных и муниципальных учреждений), индивидуальным предпринимателям (далее юридические лица, индивидуальные предприниматели) на возмещение недополученных доходов в связи с обеспечением населения Уссурийского городского округа твердым топливом (дровами) (далее - субсидии) в рамках реализации мероприятия "Обеспечение граждан твердым топливом (дровами)" муниципальной </w:t>
      </w:r>
      <w:hyperlink r:id="rId10" w:history="1">
        <w:r>
          <w:rPr>
            <w:color w:val="0000FF"/>
          </w:rPr>
          <w:t>программы</w:t>
        </w:r>
      </w:hyperlink>
      <w:r>
        <w:t xml:space="preserve"> "Стимулирование развития жилищного строительства на территории Уссурийского городского округа" на 2014 - 2021 годы", утвержденной постановлением администрации Уссурийского городского округа от 30 апреля 2014 года N 1585-НПА (далее - муниципальная программа).</w:t>
      </w:r>
    </w:p>
    <w:p w:rsidR="002665F2" w:rsidRDefault="002665F2">
      <w:pPr>
        <w:pStyle w:val="ConsPlusNormal"/>
        <w:spacing w:before="220"/>
        <w:ind w:firstLine="540"/>
        <w:jc w:val="both"/>
      </w:pPr>
      <w:r>
        <w:t>2. Уполномоченным органом по реализации Порядка является Управление по работе с территориями администрации Уссурийского городского округа (далее - Управление).</w:t>
      </w:r>
    </w:p>
    <w:p w:rsidR="002665F2" w:rsidRDefault="002665F2">
      <w:pPr>
        <w:pStyle w:val="ConsPlusNormal"/>
        <w:spacing w:before="220"/>
        <w:ind w:firstLine="540"/>
        <w:jc w:val="both"/>
      </w:pPr>
      <w:r>
        <w:t xml:space="preserve">3. Целью предоставления субсидий из бюджета Уссурийского городского округа является возмещение недополученных доходов юридическим лицам, индивидуальным предпринимателям в связи с обеспечением в соответствии с муниципальной программой твердым топливом (дровами) населения Уссурийского городского округа, проживающего в домах с печным отоплением (далее - население УГО), по предельным </w:t>
      </w:r>
      <w:hyperlink r:id="rId11" w:history="1">
        <w:r>
          <w:rPr>
            <w:color w:val="0000FF"/>
          </w:rPr>
          <w:t>ценам</w:t>
        </w:r>
      </w:hyperlink>
      <w:r>
        <w:t xml:space="preserve"> на твердое топливо (дрова), утвержденным постановлением департамента по тарифам Приморского края от 25 июля 2013 года N 45/9 "Об утверждении предельных цен на твердое топливо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территориях муниципальных образований Приморского края" (далее - предельные цены).</w:t>
      </w:r>
    </w:p>
    <w:p w:rsidR="002665F2" w:rsidRDefault="002665F2">
      <w:pPr>
        <w:pStyle w:val="ConsPlusNormal"/>
        <w:spacing w:before="220"/>
        <w:ind w:firstLine="540"/>
        <w:jc w:val="both"/>
      </w:pPr>
      <w:r>
        <w:t>4. Главным распорядителем средств бюджета Уссурийского городского округа,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субсидий на соответствующий финансовый год, является Управление.</w:t>
      </w:r>
    </w:p>
    <w:p w:rsidR="002665F2" w:rsidRDefault="002665F2">
      <w:pPr>
        <w:pStyle w:val="ConsPlusNormal"/>
        <w:spacing w:before="220"/>
        <w:ind w:firstLine="540"/>
        <w:jc w:val="both"/>
      </w:pPr>
      <w:r>
        <w:t>5. Субсидии предоставляются в соответствии со сводной бюджетной росписью бюджета Уссурийского городского округа, кассовым планом исполнения бюджета Уссурийского городского округа в пределах лимитов бюджетных обязательств, утвержденных Управлению на указанную цель в соответствующем финансовом году.</w:t>
      </w:r>
    </w:p>
    <w:p w:rsidR="002665F2" w:rsidRDefault="002665F2">
      <w:pPr>
        <w:pStyle w:val="ConsPlusNormal"/>
        <w:spacing w:before="220"/>
        <w:ind w:firstLine="540"/>
        <w:jc w:val="both"/>
      </w:pPr>
      <w:bookmarkStart w:id="2" w:name="P44"/>
      <w:bookmarkEnd w:id="2"/>
      <w:r>
        <w:t>6. Правом на получение субсидий обладают юридические лица, индивидуальные предприниматели, соответствующие следующему критерию:</w:t>
      </w:r>
    </w:p>
    <w:p w:rsidR="002665F2" w:rsidRDefault="002665F2">
      <w:pPr>
        <w:pStyle w:val="ConsPlusNormal"/>
        <w:spacing w:before="220"/>
        <w:ind w:firstLine="540"/>
        <w:jc w:val="both"/>
      </w:pPr>
      <w:r>
        <w:t>осуществление деятельности на территории Приморского края, связанной с реализацией твердого топлива (дров).</w:t>
      </w:r>
    </w:p>
    <w:p w:rsidR="002665F2" w:rsidRDefault="002665F2">
      <w:pPr>
        <w:pStyle w:val="ConsPlusNormal"/>
        <w:jc w:val="both"/>
      </w:pPr>
    </w:p>
    <w:p w:rsidR="002665F2" w:rsidRDefault="002665F2">
      <w:pPr>
        <w:pStyle w:val="ConsPlusTitle"/>
        <w:jc w:val="center"/>
        <w:outlineLvl w:val="1"/>
      </w:pPr>
      <w:bookmarkStart w:id="3" w:name="P47"/>
      <w:bookmarkEnd w:id="3"/>
      <w:r>
        <w:t>2. Условия и порядок предоставления субсидий</w:t>
      </w:r>
    </w:p>
    <w:p w:rsidR="002665F2" w:rsidRDefault="002665F2">
      <w:pPr>
        <w:pStyle w:val="ConsPlusNormal"/>
        <w:jc w:val="both"/>
      </w:pPr>
    </w:p>
    <w:p w:rsidR="002665F2" w:rsidRDefault="002665F2">
      <w:pPr>
        <w:pStyle w:val="ConsPlusNormal"/>
        <w:ind w:firstLine="540"/>
        <w:jc w:val="both"/>
      </w:pPr>
      <w:bookmarkStart w:id="4" w:name="P49"/>
      <w:bookmarkEnd w:id="4"/>
      <w:r>
        <w:t xml:space="preserve">7. Для предоставления субсидии юридические лица, индивидуальные предприниматели в срок до 1 августа (в 2019 году в срок до 1 декабря 2019 года) текущего финансового года </w:t>
      </w:r>
      <w:r>
        <w:lastRenderedPageBreak/>
        <w:t xml:space="preserve">предоставляют в Управление по адресу: Приморский край, г. Уссурийск, ул. Некрасова, 66, </w:t>
      </w:r>
      <w:proofErr w:type="spellStart"/>
      <w:r>
        <w:t>каб</w:t>
      </w:r>
      <w:proofErr w:type="spellEnd"/>
      <w:r>
        <w:t>. 211, следующие документы:</w:t>
      </w:r>
    </w:p>
    <w:p w:rsidR="002665F2" w:rsidRDefault="002665F2">
      <w:pPr>
        <w:pStyle w:val="ConsPlusNormal"/>
        <w:spacing w:before="220"/>
        <w:ind w:firstLine="540"/>
        <w:jc w:val="both"/>
      </w:pPr>
      <w:r>
        <w:t xml:space="preserve">заявление о предоставлении субсидии по </w:t>
      </w:r>
      <w:hyperlink w:anchor="P153" w:history="1">
        <w:r>
          <w:rPr>
            <w:color w:val="0000FF"/>
          </w:rPr>
          <w:t>форме</w:t>
        </w:r>
      </w:hyperlink>
      <w:r>
        <w:t xml:space="preserve"> согласно приложению N 1 к Порядку, с указанием планируемого к реализации в текущем году объема твердого топлива (дров);</w:t>
      </w:r>
    </w:p>
    <w:p w:rsidR="002665F2" w:rsidRDefault="002665F2">
      <w:pPr>
        <w:pStyle w:val="ConsPlusNormal"/>
        <w:spacing w:before="220"/>
        <w:ind w:firstLine="540"/>
        <w:jc w:val="both"/>
      </w:pPr>
      <w:r>
        <w:t>справку, выданную ИФНС об отсутствии на первое число месяца, предшествующему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65F2" w:rsidRDefault="002665F2">
      <w:pPr>
        <w:pStyle w:val="ConsPlusNormal"/>
        <w:spacing w:before="220"/>
        <w:ind w:firstLine="540"/>
        <w:jc w:val="both"/>
      </w:pPr>
      <w:r>
        <w:t>договор купли-продажи, договор поставки, иные гражданско-правовые договоры, акт передачи, счет-фактура, транспортная накладная, приходный ордер, и другие документы, свидетельствующие о деятельности на территории Приморского края, связанной с реализацией твердого топлива (дров).</w:t>
      </w:r>
    </w:p>
    <w:p w:rsidR="002665F2" w:rsidRDefault="002665F2">
      <w:pPr>
        <w:pStyle w:val="ConsPlusNormal"/>
        <w:spacing w:before="220"/>
        <w:ind w:firstLine="540"/>
        <w:jc w:val="both"/>
      </w:pPr>
      <w:r>
        <w:t>Юридические лица, индивидуальные предприниматели имеют право предоставить выписку из Единого государственного реестра юридических лиц или Единого государственного реестра индивидуальных предпринимателей, полученную не ранее чем за шесть месяцев до дня предоставления заявления о предоставлении субсидии.</w:t>
      </w:r>
    </w:p>
    <w:p w:rsidR="002665F2" w:rsidRDefault="002665F2">
      <w:pPr>
        <w:pStyle w:val="ConsPlusNormal"/>
        <w:spacing w:before="220"/>
        <w:ind w:firstLine="540"/>
        <w:jc w:val="both"/>
      </w:pPr>
      <w:r>
        <w:t>Все документы должны быть заверены подписью руководителя юридического лица или индивидуального предпринимателя и печатью.</w:t>
      </w:r>
    </w:p>
    <w:p w:rsidR="002665F2" w:rsidRDefault="002665F2">
      <w:pPr>
        <w:pStyle w:val="ConsPlusNormal"/>
        <w:spacing w:before="220"/>
        <w:ind w:firstLine="540"/>
        <w:jc w:val="both"/>
      </w:pPr>
      <w:bookmarkStart w:id="5" w:name="P55"/>
      <w:bookmarkEnd w:id="5"/>
      <w:r>
        <w:t>8. Заявления о предоставлении субсидии регистрируются Управлением в журнале регистрации в течение 1 рабочего дня со дня поступления. Управление рассматривает поступившие заявления на соответствие условиям и требованиям, предусмотренным пунктами 9 и 10 настоящего раздела Порядка, в соответствии с очередностью регистрации их в журнале.</w:t>
      </w:r>
    </w:p>
    <w:p w:rsidR="002665F2" w:rsidRDefault="002665F2">
      <w:pPr>
        <w:pStyle w:val="ConsPlusNormal"/>
        <w:spacing w:before="220"/>
        <w:ind w:firstLine="540"/>
        <w:jc w:val="both"/>
      </w:pPr>
      <w:bookmarkStart w:id="6" w:name="P56"/>
      <w:bookmarkEnd w:id="6"/>
      <w:r>
        <w:t>9. Условиями для предоставления субсидии являются:</w:t>
      </w:r>
    </w:p>
    <w:p w:rsidR="002665F2" w:rsidRDefault="002665F2">
      <w:pPr>
        <w:pStyle w:val="ConsPlusNormal"/>
        <w:spacing w:before="220"/>
        <w:ind w:firstLine="540"/>
        <w:jc w:val="both"/>
      </w:pPr>
      <w:r>
        <w:t>согласие юридических лиц, индивидуальных предпринимателей на осуществление Управлением и органом муниципального финансового контроля проверок соблюдения ими условий, целей и порядка предоставления субсидий;</w:t>
      </w:r>
    </w:p>
    <w:p w:rsidR="002665F2" w:rsidRDefault="002665F2">
      <w:pPr>
        <w:pStyle w:val="ConsPlusNormal"/>
        <w:spacing w:before="220"/>
        <w:ind w:firstLine="540"/>
        <w:jc w:val="both"/>
      </w:pPr>
      <w:r>
        <w:t>достижение значения показателя результативности - реализация твердого топлива (дров) в объеме, планируемом к реализации, указанном в заявлении о предоставлении субсидии.</w:t>
      </w:r>
    </w:p>
    <w:p w:rsidR="002665F2" w:rsidRDefault="002665F2">
      <w:pPr>
        <w:pStyle w:val="ConsPlusNormal"/>
        <w:spacing w:before="220"/>
        <w:ind w:firstLine="540"/>
        <w:jc w:val="both"/>
      </w:pPr>
      <w:bookmarkStart w:id="7" w:name="P59"/>
      <w:bookmarkEnd w:id="7"/>
      <w:r>
        <w:t>10. Юридические лица, индивидуальные предприниматели на первое число месяца, предшествующего месяцу, в котором планируется заключение соглашения о предоставлении субсидии (далее - Соглашение), должны соответствовать следующим требованиям:</w:t>
      </w:r>
    </w:p>
    <w:p w:rsidR="002665F2" w:rsidRDefault="002665F2">
      <w:pPr>
        <w:pStyle w:val="ConsPlusNormal"/>
        <w:spacing w:before="220"/>
        <w:ind w:firstLine="540"/>
        <w:jc w:val="both"/>
      </w:pPr>
      <w:r>
        <w:t>у юридического лица,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65F2" w:rsidRDefault="002665F2">
      <w:pPr>
        <w:pStyle w:val="ConsPlusNormal"/>
        <w:spacing w:before="220"/>
        <w:ind w:firstLine="540"/>
        <w:jc w:val="both"/>
      </w:pPr>
      <w:r>
        <w:t>юридическое лицо не находится в процессе реорганизации, ликвидации, в отношении него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2665F2" w:rsidRDefault="002665F2">
      <w:pPr>
        <w:pStyle w:val="ConsPlusNormal"/>
        <w:spacing w:before="220"/>
        <w:ind w:firstLine="540"/>
        <w:jc w:val="both"/>
      </w:pPr>
      <w:r>
        <w:t xml:space="preserve">юридические лица не являются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2665F2" w:rsidRDefault="002665F2">
      <w:pPr>
        <w:pStyle w:val="ConsPlusNormal"/>
        <w:spacing w:before="220"/>
        <w:ind w:firstLine="540"/>
        <w:jc w:val="both"/>
      </w:pPr>
      <w:r>
        <w:t xml:space="preserve">юридические лица, индивидуальные предприниматели не получают средства из бюджета Уссурийского городского округа в соответствии с иными муниципальными правовыми актами на цель, указанную в </w:t>
      </w:r>
      <w:hyperlink w:anchor="P37" w:history="1">
        <w:r>
          <w:rPr>
            <w:color w:val="0000FF"/>
          </w:rPr>
          <w:t>разделе 1</w:t>
        </w:r>
      </w:hyperlink>
      <w:r>
        <w:t xml:space="preserve"> Порядка;</w:t>
      </w:r>
    </w:p>
    <w:p w:rsidR="002665F2" w:rsidRDefault="002665F2">
      <w:pPr>
        <w:pStyle w:val="ConsPlusNormal"/>
        <w:spacing w:before="220"/>
        <w:ind w:firstLine="540"/>
        <w:jc w:val="both"/>
      </w:pPr>
      <w:r>
        <w:t>у юридических лиц, индивидуальных предпринимателей отсутствует просроченная задолженность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Уссурийского городского округа.</w:t>
      </w:r>
    </w:p>
    <w:p w:rsidR="002665F2" w:rsidRDefault="002665F2">
      <w:pPr>
        <w:pStyle w:val="ConsPlusNormal"/>
        <w:spacing w:before="220"/>
        <w:ind w:firstLine="540"/>
        <w:jc w:val="both"/>
      </w:pPr>
      <w:bookmarkStart w:id="8" w:name="P65"/>
      <w:bookmarkEnd w:id="8"/>
      <w:r>
        <w:t>11. Основанием для отказа в предоставлении субсидии является:</w:t>
      </w:r>
    </w:p>
    <w:p w:rsidR="002665F2" w:rsidRDefault="002665F2">
      <w:pPr>
        <w:pStyle w:val="ConsPlusNormal"/>
        <w:spacing w:before="220"/>
        <w:ind w:firstLine="540"/>
        <w:jc w:val="both"/>
      </w:pPr>
      <w:r>
        <w:t xml:space="preserve">а) несоответствие предоставленных юридическими лицами, индивидуальными предпринимателями документов требованиям, определенным </w:t>
      </w:r>
      <w:hyperlink w:anchor="P49" w:history="1">
        <w:r>
          <w:rPr>
            <w:color w:val="0000FF"/>
          </w:rPr>
          <w:t>пунктом 7</w:t>
        </w:r>
      </w:hyperlink>
      <w:r>
        <w:t xml:space="preserve"> настоящего раздела Порядка, или непредоставление (предоставление не в полном объеме) указанных документов;</w:t>
      </w:r>
    </w:p>
    <w:p w:rsidR="002665F2" w:rsidRDefault="002665F2">
      <w:pPr>
        <w:pStyle w:val="ConsPlusNormal"/>
        <w:spacing w:before="220"/>
        <w:ind w:firstLine="540"/>
        <w:jc w:val="both"/>
      </w:pPr>
      <w:r>
        <w:t xml:space="preserve">б) предоставление документов позднее установленного срока, предусмотренного </w:t>
      </w:r>
      <w:hyperlink w:anchor="P49" w:history="1">
        <w:r>
          <w:rPr>
            <w:color w:val="0000FF"/>
          </w:rPr>
          <w:t>пунктом 7</w:t>
        </w:r>
      </w:hyperlink>
      <w:r>
        <w:t xml:space="preserve"> настоящего раздела Порядка;</w:t>
      </w:r>
    </w:p>
    <w:p w:rsidR="002665F2" w:rsidRDefault="002665F2">
      <w:pPr>
        <w:pStyle w:val="ConsPlusNormal"/>
        <w:spacing w:before="220"/>
        <w:ind w:firstLine="540"/>
        <w:jc w:val="both"/>
      </w:pPr>
      <w:r>
        <w:t>в) недостоверность представленной юридическими лицами, индивидуальными предпринимателями информации;</w:t>
      </w:r>
    </w:p>
    <w:p w:rsidR="002665F2" w:rsidRDefault="002665F2">
      <w:pPr>
        <w:pStyle w:val="ConsPlusNormal"/>
        <w:spacing w:before="220"/>
        <w:ind w:firstLine="540"/>
        <w:jc w:val="both"/>
      </w:pPr>
      <w:r>
        <w:t xml:space="preserve">г) несоответствие условиям и требованиям, указанным в </w:t>
      </w:r>
      <w:hyperlink w:anchor="P56" w:history="1">
        <w:r>
          <w:rPr>
            <w:color w:val="0000FF"/>
          </w:rPr>
          <w:t>пунктах 9</w:t>
        </w:r>
      </w:hyperlink>
      <w:r>
        <w:t xml:space="preserve"> и </w:t>
      </w:r>
      <w:hyperlink w:anchor="P59" w:history="1">
        <w:r>
          <w:rPr>
            <w:color w:val="0000FF"/>
          </w:rPr>
          <w:t>10</w:t>
        </w:r>
      </w:hyperlink>
      <w:r>
        <w:t xml:space="preserve"> настоящего раздела Порядка;</w:t>
      </w:r>
    </w:p>
    <w:p w:rsidR="002665F2" w:rsidRDefault="002665F2">
      <w:pPr>
        <w:pStyle w:val="ConsPlusNormal"/>
        <w:spacing w:before="220"/>
        <w:ind w:firstLine="540"/>
        <w:jc w:val="both"/>
      </w:pPr>
      <w:r>
        <w:t xml:space="preserve">д) несоответствие юридических лиц, индивидуальных предпринимателей критерию, установленному </w:t>
      </w:r>
      <w:hyperlink w:anchor="P44" w:history="1">
        <w:r>
          <w:rPr>
            <w:color w:val="0000FF"/>
          </w:rPr>
          <w:t>пунктом 6</w:t>
        </w:r>
      </w:hyperlink>
      <w:r>
        <w:t xml:space="preserve"> Порядка;</w:t>
      </w:r>
    </w:p>
    <w:p w:rsidR="002665F2" w:rsidRDefault="002665F2">
      <w:pPr>
        <w:pStyle w:val="ConsPlusNormal"/>
        <w:spacing w:before="220"/>
        <w:ind w:firstLine="540"/>
        <w:jc w:val="both"/>
      </w:pPr>
      <w:r>
        <w:t>е) лимит бюджетных обязательств на текущий финансовый год в рамках предоставления субсидий исчерпан в полном объеме.</w:t>
      </w:r>
    </w:p>
    <w:p w:rsidR="002665F2" w:rsidRDefault="002665F2">
      <w:pPr>
        <w:pStyle w:val="ConsPlusNormal"/>
        <w:spacing w:before="220"/>
        <w:ind w:firstLine="540"/>
        <w:jc w:val="both"/>
      </w:pPr>
      <w:r>
        <w:t xml:space="preserve">12. В случае отсутствия оснований для отказа в предоставлении субсидии, предусмотренных </w:t>
      </w:r>
      <w:hyperlink w:anchor="P65" w:history="1">
        <w:r>
          <w:rPr>
            <w:color w:val="0000FF"/>
          </w:rPr>
          <w:t>пунктом 11</w:t>
        </w:r>
      </w:hyperlink>
      <w:r>
        <w:t xml:space="preserve"> настоящего раздела Порядка, решение Управления о предоставлении субсидии оформляется в форме уведомления, и в течение 3 рабочих дней с момента регистрации заявления о предоставлении субсидии, юридические лица, индивидуальные предприниматели уведомляются о предоставлении субсидии.</w:t>
      </w:r>
    </w:p>
    <w:p w:rsidR="002665F2" w:rsidRDefault="002665F2">
      <w:pPr>
        <w:pStyle w:val="ConsPlusNormal"/>
        <w:spacing w:before="220"/>
        <w:ind w:firstLine="540"/>
        <w:jc w:val="both"/>
      </w:pPr>
      <w:r>
        <w:t xml:space="preserve">В случае наличия оснований для отказа в предоставлении субсидии, предусмотренных </w:t>
      </w:r>
      <w:hyperlink w:anchor="P65" w:history="1">
        <w:r>
          <w:rPr>
            <w:color w:val="0000FF"/>
          </w:rPr>
          <w:t>пунктом 11</w:t>
        </w:r>
      </w:hyperlink>
      <w:r>
        <w:t xml:space="preserve"> настоящего раздела Порядка, решение Управления об отказе в предоставлении субсидии оформляется в форме уведомления об отказе, и в течение 3-х рабочих дней с момента регистрации заявления о предоставлении субсидии, юридические лица, индивидуальные предприниматели уведомляются об отказе в предоставлении субсидии с указанием причин.</w:t>
      </w:r>
    </w:p>
    <w:p w:rsidR="002665F2" w:rsidRDefault="002665F2">
      <w:pPr>
        <w:pStyle w:val="ConsPlusNormal"/>
        <w:spacing w:before="220"/>
        <w:ind w:firstLine="540"/>
        <w:jc w:val="both"/>
      </w:pPr>
      <w:r>
        <w:t xml:space="preserve">После устранения причин отказа в предоставлении субсидии, документы могут быть вновь предъявлены в Управление в соответствии с </w:t>
      </w:r>
      <w:hyperlink w:anchor="P49" w:history="1">
        <w:r>
          <w:rPr>
            <w:color w:val="0000FF"/>
          </w:rPr>
          <w:t>пунктом 7</w:t>
        </w:r>
      </w:hyperlink>
      <w:r>
        <w:t xml:space="preserve"> настоящего раздела Порядка в течение 3-х рабочих дней со дня получения уведомления об отказе в предоставлении субсидии, которое рассматривается Управлением в соответствии с </w:t>
      </w:r>
      <w:hyperlink w:anchor="P55" w:history="1">
        <w:r>
          <w:rPr>
            <w:color w:val="0000FF"/>
          </w:rPr>
          <w:t>пунктом 8</w:t>
        </w:r>
      </w:hyperlink>
      <w:r>
        <w:t xml:space="preserve"> настоящего раздела Порядка.</w:t>
      </w:r>
    </w:p>
    <w:p w:rsidR="002665F2" w:rsidRDefault="002665F2">
      <w:pPr>
        <w:pStyle w:val="ConsPlusNormal"/>
        <w:spacing w:before="220"/>
        <w:ind w:firstLine="540"/>
        <w:jc w:val="both"/>
      </w:pPr>
      <w:r>
        <w:t xml:space="preserve">13. Заключение Соглашения производится в течение 3-х рабочих дней со дня принятия Управлением решения о предоставлении субсидии в соответствии с типовой формой, утвержденной распоряжением финансового управления администрации Уссурийского городского округа от 31 января 2017 года N 11 "Об утверждении типовых форм соглашений о предоставлении </w:t>
      </w:r>
      <w:r>
        <w:lastRenderedPageBreak/>
        <w:t>из бюджета Уссурийского городского округа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2665F2" w:rsidRDefault="002665F2">
      <w:pPr>
        <w:pStyle w:val="ConsPlusNormal"/>
        <w:spacing w:before="220"/>
        <w:ind w:firstLine="540"/>
        <w:jc w:val="both"/>
      </w:pPr>
      <w:r>
        <w:t>14. Размер субсидии, предоставляемой по Соглашению, определяется по формуле:</w:t>
      </w:r>
    </w:p>
    <w:p w:rsidR="002665F2" w:rsidRDefault="002665F2">
      <w:pPr>
        <w:pStyle w:val="ConsPlusNormal"/>
        <w:jc w:val="both"/>
      </w:pPr>
    </w:p>
    <w:p w:rsidR="002665F2" w:rsidRDefault="002665F2">
      <w:pPr>
        <w:pStyle w:val="ConsPlusNormal"/>
        <w:ind w:firstLine="540"/>
        <w:jc w:val="both"/>
      </w:pPr>
      <w:r>
        <w:t xml:space="preserve">С = (FТ - MТ) </w:t>
      </w:r>
      <w:proofErr w:type="spellStart"/>
      <w:r>
        <w:t>x</w:t>
      </w:r>
      <w:proofErr w:type="spellEnd"/>
      <w:r>
        <w:t xml:space="preserve"> </w:t>
      </w:r>
      <w:proofErr w:type="spellStart"/>
      <w:r>
        <w:t>Vт</w:t>
      </w:r>
      <w:proofErr w:type="spellEnd"/>
      <w:r>
        <w:t>, где:</w:t>
      </w:r>
    </w:p>
    <w:p w:rsidR="002665F2" w:rsidRDefault="002665F2">
      <w:pPr>
        <w:pStyle w:val="ConsPlusNormal"/>
        <w:jc w:val="both"/>
      </w:pPr>
    </w:p>
    <w:p w:rsidR="002665F2" w:rsidRDefault="002665F2">
      <w:pPr>
        <w:pStyle w:val="ConsPlusNormal"/>
        <w:ind w:firstLine="540"/>
        <w:jc w:val="both"/>
      </w:pPr>
      <w:r>
        <w:t>С - размер субсидии, руб.;</w:t>
      </w:r>
    </w:p>
    <w:p w:rsidR="002665F2" w:rsidRDefault="002665F2">
      <w:pPr>
        <w:pStyle w:val="ConsPlusNormal"/>
        <w:spacing w:before="220"/>
        <w:ind w:firstLine="540"/>
        <w:jc w:val="both"/>
      </w:pPr>
      <w:r>
        <w:t>FТ - розничная цена на твердое топливо (дрова), но не выше средней розничной цены на твердое топливо (дрова), (с учетом доставки до места хранения), определенной методом сопоставления рыночных цен на территории Уссурийского городского округа, согласованная главой Уссурийского городского округа, руб./куб. м;</w:t>
      </w:r>
    </w:p>
    <w:p w:rsidR="002665F2" w:rsidRDefault="002665F2">
      <w:pPr>
        <w:pStyle w:val="ConsPlusNormal"/>
        <w:spacing w:before="220"/>
        <w:ind w:firstLine="540"/>
        <w:jc w:val="both"/>
      </w:pPr>
      <w:r>
        <w:t>MТ - предельная цена на твердое топливо (дрова), руб./куб. м;</w:t>
      </w:r>
    </w:p>
    <w:p w:rsidR="002665F2" w:rsidRDefault="002665F2">
      <w:pPr>
        <w:pStyle w:val="ConsPlusNormal"/>
        <w:spacing w:before="220"/>
        <w:ind w:firstLine="540"/>
        <w:jc w:val="both"/>
      </w:pPr>
      <w:proofErr w:type="spellStart"/>
      <w:r>
        <w:t>Vт</w:t>
      </w:r>
      <w:proofErr w:type="spellEnd"/>
      <w:r>
        <w:t xml:space="preserve"> - объем, планируемый к реализации по предельным ценам населению УГО твердого топлива (дров), указанный в заявлении.</w:t>
      </w:r>
    </w:p>
    <w:p w:rsidR="002665F2" w:rsidRDefault="002665F2">
      <w:pPr>
        <w:pStyle w:val="ConsPlusNormal"/>
        <w:spacing w:before="220"/>
        <w:ind w:firstLine="540"/>
        <w:jc w:val="both"/>
      </w:pPr>
      <w:bookmarkStart w:id="9" w:name="P84"/>
      <w:bookmarkEnd w:id="9"/>
      <w:r>
        <w:t>15. Субсидия предоставляется юридическим лицам, индивидуальным предпринимателям (далее - получатели субсидии) в следующем порядке:</w:t>
      </w:r>
    </w:p>
    <w:p w:rsidR="002665F2" w:rsidRDefault="002665F2">
      <w:pPr>
        <w:pStyle w:val="ConsPlusNormal"/>
        <w:spacing w:before="220"/>
        <w:ind w:firstLine="540"/>
        <w:jc w:val="both"/>
      </w:pPr>
      <w:r>
        <w:t>получатели субсидий ежемесячно до 5 числа месяца, следующего за отчетным месяцем, после реализации твердого топлива (дров) населению УГО по предельным ценам, предоставляют в Управление следующие документы:</w:t>
      </w:r>
    </w:p>
    <w:p w:rsidR="002665F2" w:rsidRDefault="002665F2">
      <w:pPr>
        <w:pStyle w:val="ConsPlusNormal"/>
        <w:spacing w:before="220"/>
        <w:ind w:firstLine="540"/>
        <w:jc w:val="both"/>
      </w:pPr>
      <w:r>
        <w:t xml:space="preserve">реестр жилых домов (квартир), обеспеченных твердым топливом (дровами) в течение отчетного месяца (далее - реестр) по </w:t>
      </w:r>
      <w:hyperlink w:anchor="P204" w:history="1">
        <w:r>
          <w:rPr>
            <w:color w:val="0000FF"/>
          </w:rPr>
          <w:t>форме</w:t>
        </w:r>
      </w:hyperlink>
      <w:r>
        <w:t xml:space="preserve"> согласно приложению N 2 к Порядку. Реализация твердого топлива (дров) населению УГО осуществляется по предельным ценам, исходя из установленного </w:t>
      </w:r>
      <w:hyperlink r:id="rId12" w:history="1">
        <w:r>
          <w:rPr>
            <w:color w:val="0000FF"/>
          </w:rPr>
          <w:t>норматива</w:t>
        </w:r>
      </w:hyperlink>
      <w:r>
        <w:t xml:space="preserve"> потребления твердого топлива (дров) для населения УГО, утвержденного постановлением департаментом по тарифам Приморского края от 20 июля 2016 года N 34/5 "Об установлении нормативов потребления твердого топлива при наличии печного отопления для населения на территории Приморского края" (далее - норматив потребления), однократно в течение календарного года на один жилой дом (квартиру);</w:t>
      </w:r>
    </w:p>
    <w:p w:rsidR="002665F2" w:rsidRDefault="002665F2">
      <w:pPr>
        <w:pStyle w:val="ConsPlusNormal"/>
        <w:spacing w:before="220"/>
        <w:ind w:firstLine="540"/>
        <w:jc w:val="both"/>
      </w:pPr>
      <w:r>
        <w:t xml:space="preserve">отчет о размере недополученных доходов (далее - отчет) по </w:t>
      </w:r>
      <w:hyperlink w:anchor="P268" w:history="1">
        <w:r>
          <w:rPr>
            <w:color w:val="0000FF"/>
          </w:rPr>
          <w:t>форме</w:t>
        </w:r>
      </w:hyperlink>
      <w:r>
        <w:t xml:space="preserve"> согласно приложению N 3 к Порядку, подписанный руководителем юридического лица или индивидуальным предпринимателем с предоставлением подтверждающих документов (товарно-транспортных накладных, квитанций по оплате населением УГО стоимости твердого топлива (дров) по предельным ценам на твердое топливо (дрова)).</w:t>
      </w:r>
    </w:p>
    <w:p w:rsidR="002665F2" w:rsidRDefault="002665F2">
      <w:pPr>
        <w:pStyle w:val="ConsPlusNormal"/>
        <w:spacing w:before="220"/>
        <w:ind w:firstLine="540"/>
        <w:jc w:val="both"/>
      </w:pPr>
      <w:r>
        <w:t xml:space="preserve">16. Управление в течение 3-х рабочих дней со дня получения документов, предусмотренных </w:t>
      </w:r>
      <w:hyperlink w:anchor="P84" w:history="1">
        <w:r>
          <w:rPr>
            <w:color w:val="0000FF"/>
          </w:rPr>
          <w:t>пунктом 15</w:t>
        </w:r>
      </w:hyperlink>
      <w:r>
        <w:t xml:space="preserve"> настоящего раздела Порядка, проверяет их, согласовывает отчеты, рассчитывает объем перечисляемой субсидии и направляет в отдел бухгалтерского учета Управления заявку на перечисление субсидии для оплаты или возвращает документы получателям субсидий с указанием причины отказа в перечислении субсидии.</w:t>
      </w:r>
    </w:p>
    <w:p w:rsidR="002665F2" w:rsidRDefault="002665F2">
      <w:pPr>
        <w:pStyle w:val="ConsPlusNormal"/>
        <w:spacing w:before="220"/>
        <w:ind w:firstLine="540"/>
        <w:jc w:val="both"/>
      </w:pPr>
      <w:r>
        <w:t>17. Размер перечисляемой субсидии определяется по следующей формуле:</w:t>
      </w:r>
    </w:p>
    <w:p w:rsidR="002665F2" w:rsidRDefault="002665F2">
      <w:pPr>
        <w:pStyle w:val="ConsPlusNormal"/>
        <w:jc w:val="both"/>
      </w:pPr>
    </w:p>
    <w:p w:rsidR="002665F2" w:rsidRDefault="002665F2">
      <w:pPr>
        <w:pStyle w:val="ConsPlusNormal"/>
        <w:ind w:firstLine="540"/>
        <w:jc w:val="both"/>
      </w:pPr>
      <w:r>
        <w:t>С = (FТ - MТ) x От, где:</w:t>
      </w:r>
    </w:p>
    <w:p w:rsidR="002665F2" w:rsidRDefault="002665F2">
      <w:pPr>
        <w:pStyle w:val="ConsPlusNormal"/>
        <w:jc w:val="both"/>
      </w:pPr>
    </w:p>
    <w:p w:rsidR="002665F2" w:rsidRDefault="002665F2">
      <w:pPr>
        <w:pStyle w:val="ConsPlusNormal"/>
        <w:ind w:firstLine="540"/>
        <w:jc w:val="both"/>
      </w:pPr>
      <w:r>
        <w:t>С - размер субсидии, руб.;</w:t>
      </w:r>
    </w:p>
    <w:p w:rsidR="002665F2" w:rsidRDefault="002665F2">
      <w:pPr>
        <w:pStyle w:val="ConsPlusNormal"/>
        <w:spacing w:before="220"/>
        <w:ind w:firstLine="540"/>
        <w:jc w:val="both"/>
      </w:pPr>
      <w:r>
        <w:t xml:space="preserve">FТ - розничная цена на твердое топливо (дрова), но не выше средней розничной цены на твердое топливо (дрова), (с учетом доставки до места хранения), определенной методом </w:t>
      </w:r>
      <w:r>
        <w:lastRenderedPageBreak/>
        <w:t>сопоставления рыночных цен на территории Уссурийского городского округа, согласованная главой Уссурийского городского округа, руб./куб. м;</w:t>
      </w:r>
    </w:p>
    <w:p w:rsidR="002665F2" w:rsidRDefault="002665F2">
      <w:pPr>
        <w:pStyle w:val="ConsPlusNormal"/>
        <w:spacing w:before="220"/>
        <w:ind w:firstLine="540"/>
        <w:jc w:val="both"/>
      </w:pPr>
      <w:r>
        <w:t>MТ - предельная цена на твердое топливо (дрова), руб./куб. м;</w:t>
      </w:r>
    </w:p>
    <w:p w:rsidR="002665F2" w:rsidRDefault="002665F2">
      <w:pPr>
        <w:pStyle w:val="ConsPlusNormal"/>
        <w:spacing w:before="220"/>
        <w:ind w:firstLine="540"/>
        <w:jc w:val="both"/>
      </w:pPr>
      <w:r>
        <w:t>От - объем твердого топлива (дров), реализованного гражданам на территории Уссурийского городского округа, исходя из установленного норматива потребления, куб. м.</w:t>
      </w:r>
    </w:p>
    <w:p w:rsidR="002665F2" w:rsidRDefault="002665F2">
      <w:pPr>
        <w:pStyle w:val="ConsPlusNormal"/>
        <w:spacing w:before="220"/>
        <w:ind w:firstLine="540"/>
        <w:jc w:val="both"/>
      </w:pPr>
      <w:r>
        <w:t>18. Отдел бухгалтерского учета Управления не позднее десятого рабочего дня со дня поступления заявки на перечисление субсидии, производит перечисление средств субсидий на расчетные счета получателей субсидий, открытые в кредитных организациях, указанные в Соглашении.</w:t>
      </w:r>
    </w:p>
    <w:p w:rsidR="002665F2" w:rsidRDefault="002665F2">
      <w:pPr>
        <w:pStyle w:val="ConsPlusNormal"/>
        <w:spacing w:before="220"/>
        <w:ind w:firstLine="540"/>
        <w:jc w:val="both"/>
      </w:pPr>
      <w:r>
        <w:t xml:space="preserve">19. Основанием для отказа получателям субсидий в перечислении субсидий является несоответствие представленных получателями субсидий документов требованиям, определенным </w:t>
      </w:r>
      <w:hyperlink w:anchor="P84" w:history="1">
        <w:r>
          <w:rPr>
            <w:color w:val="0000FF"/>
          </w:rPr>
          <w:t>пунктом 15</w:t>
        </w:r>
      </w:hyperlink>
      <w:r>
        <w:t xml:space="preserve"> настоящего раздела Порядка, непредставление (предоставление не в полном объеме) документов, недостоверность представленной получателем субсидии информации. После устранения замечаний документы могут быть вновь предъявлены к оплате в соответствии с настоящим Порядком в течение 3-х рабочих дней со дня получения получателями субсидий отказа в перечислении субсидии.</w:t>
      </w:r>
    </w:p>
    <w:p w:rsidR="002665F2" w:rsidRDefault="002665F2">
      <w:pPr>
        <w:pStyle w:val="ConsPlusNormal"/>
        <w:jc w:val="both"/>
      </w:pPr>
    </w:p>
    <w:p w:rsidR="002665F2" w:rsidRDefault="002665F2">
      <w:pPr>
        <w:pStyle w:val="ConsPlusTitle"/>
        <w:jc w:val="center"/>
        <w:outlineLvl w:val="1"/>
      </w:pPr>
      <w:r>
        <w:t>3. Требования к отчетности</w:t>
      </w:r>
    </w:p>
    <w:p w:rsidR="002665F2" w:rsidRDefault="002665F2">
      <w:pPr>
        <w:pStyle w:val="ConsPlusNormal"/>
        <w:jc w:val="both"/>
      </w:pPr>
    </w:p>
    <w:p w:rsidR="002665F2" w:rsidRDefault="002665F2">
      <w:pPr>
        <w:pStyle w:val="ConsPlusNormal"/>
        <w:ind w:firstLine="540"/>
        <w:jc w:val="both"/>
      </w:pPr>
      <w:r>
        <w:t>20. Отчет о достижении показателей результативности направляется получателем субсидии в Управление по форме, установленной Соглашением в срок до 10 января года, следующего за отчетным.</w:t>
      </w:r>
    </w:p>
    <w:p w:rsidR="002665F2" w:rsidRDefault="002665F2">
      <w:pPr>
        <w:pStyle w:val="ConsPlusNormal"/>
        <w:jc w:val="both"/>
      </w:pPr>
    </w:p>
    <w:p w:rsidR="002665F2" w:rsidRDefault="002665F2">
      <w:pPr>
        <w:pStyle w:val="ConsPlusTitle"/>
        <w:jc w:val="center"/>
        <w:outlineLvl w:val="1"/>
      </w:pPr>
      <w:r>
        <w:t>4. Требования об осуществлении контроля</w:t>
      </w:r>
    </w:p>
    <w:p w:rsidR="002665F2" w:rsidRDefault="002665F2">
      <w:pPr>
        <w:pStyle w:val="ConsPlusTitle"/>
        <w:jc w:val="center"/>
      </w:pPr>
      <w:r>
        <w:t>за соблюдением условий, целей и порядка предоставления</w:t>
      </w:r>
    </w:p>
    <w:p w:rsidR="002665F2" w:rsidRDefault="002665F2">
      <w:pPr>
        <w:pStyle w:val="ConsPlusTitle"/>
        <w:jc w:val="center"/>
      </w:pPr>
      <w:r>
        <w:t>субсидий и ответственности за их нарушение</w:t>
      </w:r>
    </w:p>
    <w:p w:rsidR="002665F2" w:rsidRDefault="002665F2">
      <w:pPr>
        <w:pStyle w:val="ConsPlusNormal"/>
        <w:jc w:val="both"/>
      </w:pPr>
    </w:p>
    <w:p w:rsidR="002665F2" w:rsidRDefault="002665F2">
      <w:pPr>
        <w:pStyle w:val="ConsPlusNormal"/>
        <w:ind w:firstLine="540"/>
        <w:jc w:val="both"/>
      </w:pPr>
      <w:r>
        <w:t>21. Контроль соблюдения получателями субсидий условий, целей и порядка предоставления и использования субсидии осуществляется в форме обязательной проверки Управлением и органом муниципального финансового контроля в соответствии с полномочиями, установленными муниципальными правовыми актами.</w:t>
      </w:r>
    </w:p>
    <w:p w:rsidR="002665F2" w:rsidRDefault="002665F2">
      <w:pPr>
        <w:pStyle w:val="ConsPlusNormal"/>
        <w:spacing w:before="220"/>
        <w:ind w:firstLine="540"/>
        <w:jc w:val="both"/>
      </w:pPr>
      <w:r>
        <w:t>22. Получатель субсидии несет ответственность:</w:t>
      </w:r>
    </w:p>
    <w:p w:rsidR="002665F2" w:rsidRDefault="002665F2">
      <w:pPr>
        <w:pStyle w:val="ConsPlusNormal"/>
        <w:spacing w:before="220"/>
        <w:ind w:firstLine="540"/>
        <w:jc w:val="both"/>
      </w:pPr>
      <w:r>
        <w:t>за нецелевое использование средств субсидии;</w:t>
      </w:r>
    </w:p>
    <w:p w:rsidR="002665F2" w:rsidRDefault="002665F2">
      <w:pPr>
        <w:pStyle w:val="ConsPlusNormal"/>
        <w:spacing w:before="220"/>
        <w:ind w:firstLine="540"/>
        <w:jc w:val="both"/>
      </w:pPr>
      <w:r>
        <w:t xml:space="preserve">за полноту и достоверность сведений, содержащихся в представленных документах для получения субсидии, указанных в </w:t>
      </w:r>
      <w:hyperlink w:anchor="P47" w:history="1">
        <w:r>
          <w:rPr>
            <w:color w:val="0000FF"/>
          </w:rPr>
          <w:t>разделе 2</w:t>
        </w:r>
      </w:hyperlink>
      <w:r>
        <w:t xml:space="preserve"> Порядка, реестрах и отчетах о фактически недополученных доходах в связи с обеспечением твердым топливом (дровами) населения УГО;</w:t>
      </w:r>
    </w:p>
    <w:p w:rsidR="002665F2" w:rsidRDefault="002665F2">
      <w:pPr>
        <w:pStyle w:val="ConsPlusNormal"/>
        <w:spacing w:before="220"/>
        <w:ind w:firstLine="540"/>
        <w:jc w:val="both"/>
      </w:pPr>
      <w:r>
        <w:t>за соблюдение условий Соглашения.</w:t>
      </w:r>
    </w:p>
    <w:p w:rsidR="002665F2" w:rsidRDefault="002665F2">
      <w:pPr>
        <w:pStyle w:val="ConsPlusNormal"/>
        <w:spacing w:before="220"/>
        <w:ind w:firstLine="540"/>
        <w:jc w:val="both"/>
      </w:pPr>
      <w:r>
        <w:t>23. Управление несет ответственность за проверку достоверности отчетов о фактически недополученных доходах в связи с обеспечением твердым топливом (дровами) населения УГО, предоставленных получателями субсидий, и соответствие расходов целям и условиям Порядка.</w:t>
      </w:r>
    </w:p>
    <w:p w:rsidR="002665F2" w:rsidRDefault="002665F2">
      <w:pPr>
        <w:pStyle w:val="ConsPlusNormal"/>
        <w:spacing w:before="220"/>
        <w:ind w:firstLine="540"/>
        <w:jc w:val="both"/>
      </w:pPr>
      <w:r>
        <w:t>24. Управление осуществляет проверку наличия печного отопления в жилых домах (квартирах) указанных в реестрах.</w:t>
      </w:r>
    </w:p>
    <w:p w:rsidR="002665F2" w:rsidRDefault="002665F2">
      <w:pPr>
        <w:pStyle w:val="ConsPlusNormal"/>
        <w:spacing w:before="220"/>
        <w:ind w:firstLine="540"/>
        <w:jc w:val="both"/>
      </w:pPr>
      <w:r>
        <w:t>25. Управление проверяет реестры жилых домов (квартир), обеспеченных твердым топливом (дровами) на предмет отсутствия дублирования жилых домов (квартир).</w:t>
      </w:r>
    </w:p>
    <w:p w:rsidR="002665F2" w:rsidRDefault="002665F2">
      <w:pPr>
        <w:pStyle w:val="ConsPlusNormal"/>
        <w:spacing w:before="220"/>
        <w:ind w:firstLine="540"/>
        <w:jc w:val="both"/>
      </w:pPr>
      <w:r>
        <w:lastRenderedPageBreak/>
        <w:t>26. Отдел бухгалтерского учета Управления несет ответственность за своевременное перечисление субсидии на расчетные счета получателей субсидии.</w:t>
      </w:r>
    </w:p>
    <w:p w:rsidR="002665F2" w:rsidRDefault="002665F2">
      <w:pPr>
        <w:pStyle w:val="ConsPlusNormal"/>
        <w:spacing w:before="220"/>
        <w:ind w:firstLine="540"/>
        <w:jc w:val="both"/>
      </w:pPr>
      <w:r>
        <w:t>27. В случае нарушения получателем субсидии порядка, целей и условий предоставления субсидии, установления фактов искажения сведений в представленных документах либо установления нецелевого использования денежных средств, отдел бухгалтерского учета Управления в течение 5 рабочих дней с даты установления нарушений письменно извещает получателя субсидии о необходимости возврата денежных средств в бюджет Уссурийского городского округа с указанием срока возврата, платежных реквизитов и кода классификации доходов бюджета Уссурийского городского округа.</w:t>
      </w:r>
    </w:p>
    <w:p w:rsidR="002665F2" w:rsidRDefault="002665F2">
      <w:pPr>
        <w:pStyle w:val="ConsPlusNormal"/>
        <w:spacing w:before="220"/>
        <w:ind w:firstLine="540"/>
        <w:jc w:val="both"/>
      </w:pPr>
      <w:r>
        <w:t xml:space="preserve">28. В случае </w:t>
      </w:r>
      <w:proofErr w:type="spellStart"/>
      <w:r>
        <w:t>недостижения</w:t>
      </w:r>
      <w:proofErr w:type="spellEnd"/>
      <w:r>
        <w:t xml:space="preserve"> получателем субсидии установленных значений показателей результативности к получателю применяются штрафные санкции, путем направления требования об их уплате. Размер штрафных санкций рассчитывается согласно Соглашению.</w:t>
      </w:r>
    </w:p>
    <w:p w:rsidR="002665F2" w:rsidRDefault="002665F2">
      <w:pPr>
        <w:pStyle w:val="ConsPlusNormal"/>
        <w:spacing w:before="220"/>
        <w:ind w:firstLine="540"/>
        <w:jc w:val="both"/>
      </w:pPr>
      <w:r>
        <w:t>29. В случае отказа от добровольного возврата денежных средств, средства взыскиваются в судебном порядке в соответствии с действующим законодательством Российской Федерации.</w:t>
      </w: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right"/>
        <w:outlineLvl w:val="1"/>
      </w:pPr>
      <w:r>
        <w:t>Приложение N 1</w:t>
      </w:r>
    </w:p>
    <w:p w:rsidR="002665F2" w:rsidRDefault="002665F2">
      <w:pPr>
        <w:pStyle w:val="ConsPlusNormal"/>
        <w:jc w:val="right"/>
      </w:pPr>
      <w:r>
        <w:t>к Порядку</w:t>
      </w:r>
    </w:p>
    <w:p w:rsidR="002665F2" w:rsidRDefault="002665F2">
      <w:pPr>
        <w:pStyle w:val="ConsPlusNormal"/>
        <w:jc w:val="right"/>
      </w:pPr>
      <w:r>
        <w:t>предоставления субсидий</w:t>
      </w:r>
    </w:p>
    <w:p w:rsidR="002665F2" w:rsidRDefault="002665F2">
      <w:pPr>
        <w:pStyle w:val="ConsPlusNormal"/>
        <w:jc w:val="right"/>
      </w:pPr>
      <w:r>
        <w:t>из бюджета Уссурийского</w:t>
      </w:r>
    </w:p>
    <w:p w:rsidR="002665F2" w:rsidRDefault="002665F2">
      <w:pPr>
        <w:pStyle w:val="ConsPlusNormal"/>
        <w:jc w:val="right"/>
      </w:pPr>
      <w:r>
        <w:t>городского округа</w:t>
      </w:r>
    </w:p>
    <w:p w:rsidR="002665F2" w:rsidRDefault="002665F2">
      <w:pPr>
        <w:pStyle w:val="ConsPlusNormal"/>
        <w:jc w:val="right"/>
      </w:pPr>
      <w:r>
        <w:t>на возмещение</w:t>
      </w:r>
    </w:p>
    <w:p w:rsidR="002665F2" w:rsidRDefault="002665F2">
      <w:pPr>
        <w:pStyle w:val="ConsPlusNormal"/>
        <w:jc w:val="right"/>
      </w:pPr>
      <w:r>
        <w:t>недополученных доходов</w:t>
      </w:r>
    </w:p>
    <w:p w:rsidR="002665F2" w:rsidRDefault="002665F2">
      <w:pPr>
        <w:pStyle w:val="ConsPlusNormal"/>
        <w:jc w:val="right"/>
      </w:pPr>
      <w:r>
        <w:t>в связи с обеспечением</w:t>
      </w:r>
    </w:p>
    <w:p w:rsidR="002665F2" w:rsidRDefault="002665F2">
      <w:pPr>
        <w:pStyle w:val="ConsPlusNormal"/>
        <w:jc w:val="right"/>
      </w:pPr>
      <w:r>
        <w:t>населения Уссурийского</w:t>
      </w:r>
    </w:p>
    <w:p w:rsidR="002665F2" w:rsidRDefault="002665F2">
      <w:pPr>
        <w:pStyle w:val="ConsPlusNormal"/>
        <w:jc w:val="right"/>
      </w:pPr>
      <w:r>
        <w:t>городского округа твердым</w:t>
      </w:r>
    </w:p>
    <w:p w:rsidR="002665F2" w:rsidRDefault="002665F2">
      <w:pPr>
        <w:pStyle w:val="ConsPlusNormal"/>
        <w:jc w:val="right"/>
      </w:pPr>
      <w:r>
        <w:t>топливом (дровами)</w:t>
      </w:r>
    </w:p>
    <w:p w:rsidR="002665F2" w:rsidRDefault="002665F2">
      <w:pPr>
        <w:pStyle w:val="ConsPlusNormal"/>
        <w:jc w:val="both"/>
      </w:pPr>
    </w:p>
    <w:p w:rsidR="002665F2" w:rsidRDefault="002665F2">
      <w:pPr>
        <w:pStyle w:val="ConsPlusNonformat"/>
        <w:jc w:val="both"/>
      </w:pPr>
      <w:r>
        <w:t xml:space="preserve">                                                 Начальнику Управления</w:t>
      </w:r>
    </w:p>
    <w:p w:rsidR="002665F2" w:rsidRDefault="002665F2">
      <w:pPr>
        <w:pStyle w:val="ConsPlusNonformat"/>
        <w:jc w:val="both"/>
      </w:pPr>
      <w:r>
        <w:t xml:space="preserve">                                                 по работе с территориями</w:t>
      </w:r>
    </w:p>
    <w:p w:rsidR="002665F2" w:rsidRDefault="002665F2">
      <w:pPr>
        <w:pStyle w:val="ConsPlusNonformat"/>
        <w:jc w:val="both"/>
      </w:pPr>
      <w:r>
        <w:t xml:space="preserve">                                                 администрации Уссурийского</w:t>
      </w:r>
    </w:p>
    <w:p w:rsidR="002665F2" w:rsidRDefault="002665F2">
      <w:pPr>
        <w:pStyle w:val="ConsPlusNonformat"/>
        <w:jc w:val="both"/>
      </w:pPr>
      <w:r>
        <w:t xml:space="preserve">                                                 городского округа</w:t>
      </w:r>
    </w:p>
    <w:p w:rsidR="002665F2" w:rsidRDefault="002665F2">
      <w:pPr>
        <w:pStyle w:val="ConsPlusNonformat"/>
        <w:jc w:val="both"/>
      </w:pPr>
      <w:r>
        <w:t xml:space="preserve">                                                 А.А. Медуницыну</w:t>
      </w:r>
    </w:p>
    <w:p w:rsidR="002665F2" w:rsidRDefault="002665F2">
      <w:pPr>
        <w:pStyle w:val="ConsPlusNonformat"/>
        <w:jc w:val="both"/>
      </w:pPr>
    </w:p>
    <w:p w:rsidR="002665F2" w:rsidRDefault="002665F2">
      <w:pPr>
        <w:pStyle w:val="ConsPlusNonformat"/>
        <w:jc w:val="both"/>
      </w:pPr>
      <w:r>
        <w:t xml:space="preserve">                                                 От _______________________</w:t>
      </w:r>
    </w:p>
    <w:p w:rsidR="002665F2" w:rsidRDefault="002665F2">
      <w:pPr>
        <w:pStyle w:val="ConsPlusNonformat"/>
        <w:jc w:val="both"/>
      </w:pPr>
      <w:r>
        <w:t xml:space="preserve">                                                 __________________________</w:t>
      </w:r>
    </w:p>
    <w:p w:rsidR="002665F2" w:rsidRDefault="002665F2">
      <w:pPr>
        <w:pStyle w:val="ConsPlusNonformat"/>
        <w:jc w:val="both"/>
      </w:pPr>
      <w:r>
        <w:t xml:space="preserve">                                                    (Ф.И.О. руководителя</w:t>
      </w:r>
    </w:p>
    <w:p w:rsidR="002665F2" w:rsidRDefault="002665F2">
      <w:pPr>
        <w:pStyle w:val="ConsPlusNonformat"/>
        <w:jc w:val="both"/>
      </w:pPr>
      <w:r>
        <w:t xml:space="preserve">                                                    юридического лица или</w:t>
      </w:r>
    </w:p>
    <w:p w:rsidR="002665F2" w:rsidRDefault="002665F2">
      <w:pPr>
        <w:pStyle w:val="ConsPlusNonformat"/>
        <w:jc w:val="both"/>
      </w:pPr>
      <w:r>
        <w:t xml:space="preserve">                                                       индивидуального</w:t>
      </w:r>
    </w:p>
    <w:p w:rsidR="002665F2" w:rsidRDefault="002665F2">
      <w:pPr>
        <w:pStyle w:val="ConsPlusNonformat"/>
        <w:jc w:val="both"/>
      </w:pPr>
      <w:r>
        <w:t xml:space="preserve">                                                       предпринимателя)</w:t>
      </w:r>
    </w:p>
    <w:p w:rsidR="002665F2" w:rsidRDefault="002665F2">
      <w:pPr>
        <w:pStyle w:val="ConsPlusNonformat"/>
        <w:jc w:val="both"/>
      </w:pPr>
      <w:r>
        <w:t xml:space="preserve">                                                 __________________________</w:t>
      </w:r>
    </w:p>
    <w:p w:rsidR="002665F2" w:rsidRDefault="002665F2">
      <w:pPr>
        <w:pStyle w:val="ConsPlusNonformat"/>
        <w:jc w:val="both"/>
      </w:pPr>
      <w:r>
        <w:t xml:space="preserve">                                                    (адрес, телефон/факс,</w:t>
      </w:r>
    </w:p>
    <w:p w:rsidR="002665F2" w:rsidRDefault="002665F2">
      <w:pPr>
        <w:pStyle w:val="ConsPlusNonformat"/>
        <w:jc w:val="both"/>
      </w:pPr>
      <w:r>
        <w:t xml:space="preserve">                                                   адрес электронной почты)</w:t>
      </w:r>
    </w:p>
    <w:p w:rsidR="002665F2" w:rsidRDefault="002665F2">
      <w:pPr>
        <w:pStyle w:val="ConsPlusNonformat"/>
        <w:jc w:val="both"/>
      </w:pPr>
    </w:p>
    <w:p w:rsidR="002665F2" w:rsidRDefault="002665F2">
      <w:pPr>
        <w:pStyle w:val="ConsPlusNonformat"/>
        <w:jc w:val="both"/>
      </w:pPr>
      <w:bookmarkStart w:id="10" w:name="P153"/>
      <w:bookmarkEnd w:id="10"/>
      <w:r>
        <w:t xml:space="preserve">                                 Заявление</w:t>
      </w:r>
    </w:p>
    <w:p w:rsidR="002665F2" w:rsidRDefault="002665F2">
      <w:pPr>
        <w:pStyle w:val="ConsPlusNonformat"/>
        <w:jc w:val="both"/>
      </w:pPr>
      <w:r>
        <w:t xml:space="preserve">                         о предоставлении субсидии</w:t>
      </w:r>
    </w:p>
    <w:p w:rsidR="002665F2" w:rsidRDefault="002665F2">
      <w:pPr>
        <w:pStyle w:val="ConsPlusNonformat"/>
        <w:jc w:val="both"/>
      </w:pPr>
    </w:p>
    <w:p w:rsidR="002665F2" w:rsidRDefault="002665F2">
      <w:pPr>
        <w:pStyle w:val="ConsPlusNonformat"/>
        <w:jc w:val="both"/>
      </w:pPr>
      <w:r>
        <w:t xml:space="preserve">    Прошу Вас предоставить субсидию _______________________________________</w:t>
      </w:r>
    </w:p>
    <w:p w:rsidR="002665F2" w:rsidRDefault="002665F2">
      <w:pPr>
        <w:pStyle w:val="ConsPlusNonformat"/>
        <w:jc w:val="both"/>
      </w:pPr>
      <w:r>
        <w:t>___________________________________________________________________________</w:t>
      </w:r>
    </w:p>
    <w:p w:rsidR="002665F2" w:rsidRDefault="002665F2">
      <w:pPr>
        <w:pStyle w:val="ConsPlusNonformat"/>
        <w:jc w:val="both"/>
      </w:pPr>
      <w:r>
        <w:t>(Ф.И.О. руководителя юридического лица или индивидуального предпринимателя)</w:t>
      </w:r>
    </w:p>
    <w:p w:rsidR="002665F2" w:rsidRDefault="002665F2">
      <w:pPr>
        <w:pStyle w:val="ConsPlusNonformat"/>
        <w:jc w:val="both"/>
      </w:pPr>
      <w:r>
        <w:t>на  возмещение  недополученных  доходов  в  связи  с обеспечением населения</w:t>
      </w:r>
    </w:p>
    <w:p w:rsidR="002665F2" w:rsidRDefault="002665F2">
      <w:pPr>
        <w:pStyle w:val="ConsPlusNonformat"/>
        <w:jc w:val="both"/>
      </w:pPr>
      <w:r>
        <w:t>Уссурийского городского округа твердым топливом (дровами) в текущем году.</w:t>
      </w:r>
    </w:p>
    <w:p w:rsidR="002665F2" w:rsidRDefault="002665F2">
      <w:pPr>
        <w:pStyle w:val="ConsPlusNonformat"/>
        <w:jc w:val="both"/>
      </w:pPr>
      <w:r>
        <w:lastRenderedPageBreak/>
        <w:t xml:space="preserve">    Объем твердого топлива (дров) планируемый к реализации населению УГО __</w:t>
      </w:r>
    </w:p>
    <w:p w:rsidR="002665F2" w:rsidRDefault="002665F2">
      <w:pPr>
        <w:pStyle w:val="ConsPlusNonformat"/>
        <w:jc w:val="both"/>
      </w:pPr>
      <w:r>
        <w:t>___________________________________________________________________________</w:t>
      </w:r>
    </w:p>
    <w:p w:rsidR="002665F2" w:rsidRDefault="002665F2">
      <w:pPr>
        <w:pStyle w:val="ConsPlusNonformat"/>
        <w:jc w:val="both"/>
      </w:pPr>
      <w:r>
        <w:t xml:space="preserve">    К заявлению прилагаю:</w:t>
      </w:r>
    </w:p>
    <w:p w:rsidR="002665F2" w:rsidRDefault="002665F2">
      <w:pPr>
        <w:pStyle w:val="ConsPlusNonformat"/>
        <w:jc w:val="both"/>
      </w:pPr>
      <w:r>
        <w:t xml:space="preserve">    -  выписку из Единого государственного реестра юридических лиц (Единого</w:t>
      </w:r>
    </w:p>
    <w:p w:rsidR="002665F2" w:rsidRDefault="002665F2">
      <w:pPr>
        <w:pStyle w:val="ConsPlusNonformat"/>
        <w:jc w:val="both"/>
      </w:pPr>
      <w:r>
        <w:t xml:space="preserve">государственного  реестра  индивидуальных  предпринимателей), </w:t>
      </w:r>
      <w:proofErr w:type="gramStart"/>
      <w:r>
        <w:t>полученную</w:t>
      </w:r>
      <w:proofErr w:type="gramEnd"/>
      <w:r>
        <w:t xml:space="preserve"> не</w:t>
      </w:r>
    </w:p>
    <w:p w:rsidR="002665F2" w:rsidRDefault="002665F2">
      <w:pPr>
        <w:pStyle w:val="ConsPlusNonformat"/>
        <w:jc w:val="both"/>
      </w:pPr>
      <w:r>
        <w:t>ранее  чем за шесть месяцев до дня представления заявления о предоставлении</w:t>
      </w:r>
    </w:p>
    <w:p w:rsidR="002665F2" w:rsidRDefault="002665F2">
      <w:pPr>
        <w:pStyle w:val="ConsPlusNonformat"/>
        <w:jc w:val="both"/>
      </w:pPr>
      <w:r>
        <w:t>субсидии (при наличии);</w:t>
      </w:r>
    </w:p>
    <w:p w:rsidR="002665F2" w:rsidRDefault="002665F2">
      <w:pPr>
        <w:pStyle w:val="ConsPlusNonformat"/>
        <w:jc w:val="both"/>
      </w:pPr>
      <w:r>
        <w:t xml:space="preserve">    -  справку,  выданную  ИФНС,  об  отсутствии  на  первое  число месяца,</w:t>
      </w:r>
    </w:p>
    <w:p w:rsidR="002665F2" w:rsidRDefault="002665F2">
      <w:pPr>
        <w:pStyle w:val="ConsPlusNonformat"/>
        <w:jc w:val="both"/>
      </w:pPr>
      <w:r>
        <w:t>предшествующему   месяцу,  в  котором  планируется  заключение  соглашения,</w:t>
      </w:r>
    </w:p>
    <w:p w:rsidR="002665F2" w:rsidRDefault="002665F2">
      <w:pPr>
        <w:pStyle w:val="ConsPlusNonformat"/>
        <w:jc w:val="both"/>
      </w:pPr>
      <w:r>
        <w:t>неисполненной  обязанности  по  уплате  налогов, сборов, страховых взносов,</w:t>
      </w:r>
    </w:p>
    <w:p w:rsidR="002665F2" w:rsidRDefault="002665F2">
      <w:pPr>
        <w:pStyle w:val="ConsPlusNonformat"/>
        <w:jc w:val="both"/>
      </w:pPr>
      <w:r>
        <w:t xml:space="preserve">пеней,   штрафов,   процентов,   подлежащих   уплате   в   соответствии   </w:t>
      </w:r>
      <w:proofErr w:type="gramStart"/>
      <w:r>
        <w:t>с</w:t>
      </w:r>
      <w:proofErr w:type="gramEnd"/>
    </w:p>
    <w:p w:rsidR="002665F2" w:rsidRDefault="002665F2">
      <w:pPr>
        <w:pStyle w:val="ConsPlusNonformat"/>
        <w:jc w:val="both"/>
      </w:pPr>
      <w:r>
        <w:t>законодательством Российской Федерации о налогах и сборах;</w:t>
      </w:r>
    </w:p>
    <w:p w:rsidR="002665F2" w:rsidRDefault="002665F2">
      <w:pPr>
        <w:pStyle w:val="ConsPlusNonformat"/>
        <w:jc w:val="both"/>
      </w:pPr>
      <w:r>
        <w:t xml:space="preserve">    - справку,  выданную  кредитной  организацией, о  наличии  </w:t>
      </w:r>
      <w:proofErr w:type="gramStart"/>
      <w:r>
        <w:t>действующего</w:t>
      </w:r>
      <w:proofErr w:type="gramEnd"/>
    </w:p>
    <w:p w:rsidR="002665F2" w:rsidRDefault="002665F2">
      <w:pPr>
        <w:pStyle w:val="ConsPlusNonformat"/>
        <w:jc w:val="both"/>
      </w:pPr>
      <w:r>
        <w:t>расчетного счета.</w:t>
      </w:r>
    </w:p>
    <w:p w:rsidR="002665F2" w:rsidRDefault="002665F2">
      <w:pPr>
        <w:pStyle w:val="ConsPlusNonformat"/>
        <w:jc w:val="both"/>
      </w:pPr>
      <w:r>
        <w:t xml:space="preserve">    </w:t>
      </w:r>
      <w:proofErr w:type="gramStart"/>
      <w:r>
        <w:t>Согласен</w:t>
      </w:r>
      <w:proofErr w:type="gramEnd"/>
      <w:r>
        <w:t xml:space="preserve">  на  осуществление  главным  распорядителем бюджетных средств,</w:t>
      </w:r>
    </w:p>
    <w:p w:rsidR="002665F2" w:rsidRDefault="002665F2">
      <w:pPr>
        <w:pStyle w:val="ConsPlusNonformat"/>
        <w:jc w:val="both"/>
      </w:pPr>
      <w:r>
        <w:t>предоставившим  субсидию,  и  органом  муниципального  финансового контроля</w:t>
      </w:r>
    </w:p>
    <w:p w:rsidR="002665F2" w:rsidRDefault="002665F2">
      <w:pPr>
        <w:pStyle w:val="ConsPlusNonformat"/>
        <w:jc w:val="both"/>
      </w:pPr>
      <w:r>
        <w:t>проведения  проверок  соблюдения  условий,  целей  и порядка предоставления</w:t>
      </w:r>
    </w:p>
    <w:p w:rsidR="002665F2" w:rsidRDefault="002665F2">
      <w:pPr>
        <w:pStyle w:val="ConsPlusNonformat"/>
        <w:jc w:val="both"/>
      </w:pPr>
      <w:r>
        <w:t>субсидий.</w:t>
      </w:r>
    </w:p>
    <w:p w:rsidR="002665F2" w:rsidRDefault="002665F2">
      <w:pPr>
        <w:pStyle w:val="ConsPlusNonformat"/>
        <w:jc w:val="both"/>
      </w:pPr>
      <w:r>
        <w:t xml:space="preserve">    На  первое  число месяца, предшествующего месяцу, в котором планируется</w:t>
      </w:r>
    </w:p>
    <w:p w:rsidR="002665F2" w:rsidRDefault="002665F2">
      <w:pPr>
        <w:pStyle w:val="ConsPlusNonformat"/>
        <w:jc w:val="both"/>
      </w:pPr>
      <w:r>
        <w:t>заключение  соглашение о предоставлении субсидии, соответствую требованиям,</w:t>
      </w:r>
    </w:p>
    <w:p w:rsidR="002665F2" w:rsidRDefault="002665F2">
      <w:pPr>
        <w:pStyle w:val="ConsPlusNonformat"/>
        <w:jc w:val="both"/>
      </w:pPr>
      <w:r>
        <w:t xml:space="preserve">установленным </w:t>
      </w:r>
      <w:hyperlink w:anchor="P59" w:history="1">
        <w:r>
          <w:rPr>
            <w:color w:val="0000FF"/>
          </w:rPr>
          <w:t>пунктом 10</w:t>
        </w:r>
      </w:hyperlink>
      <w:r>
        <w:t xml:space="preserve"> Порядка.</w:t>
      </w:r>
    </w:p>
    <w:p w:rsidR="002665F2" w:rsidRDefault="002665F2">
      <w:pPr>
        <w:pStyle w:val="ConsPlusNonformat"/>
        <w:jc w:val="both"/>
      </w:pPr>
    </w:p>
    <w:p w:rsidR="002665F2" w:rsidRDefault="002665F2">
      <w:pPr>
        <w:pStyle w:val="ConsPlusNonformat"/>
        <w:jc w:val="both"/>
      </w:pPr>
      <w:r>
        <w:t>Руководитель юридического лица</w:t>
      </w:r>
    </w:p>
    <w:p w:rsidR="002665F2" w:rsidRDefault="002665F2">
      <w:pPr>
        <w:pStyle w:val="ConsPlusNonformat"/>
        <w:jc w:val="both"/>
      </w:pPr>
      <w:r>
        <w:t>(индивидуальный предприниматель) __________________/____________________/</w:t>
      </w:r>
    </w:p>
    <w:p w:rsidR="002665F2" w:rsidRDefault="002665F2">
      <w:pPr>
        <w:pStyle w:val="ConsPlusNonformat"/>
        <w:jc w:val="both"/>
      </w:pPr>
    </w:p>
    <w:p w:rsidR="002665F2" w:rsidRDefault="002665F2">
      <w:pPr>
        <w:pStyle w:val="ConsPlusNonformat"/>
        <w:jc w:val="both"/>
      </w:pPr>
      <w:r>
        <w:t xml:space="preserve">                                             М.П. "__" _____________ 20_ г.</w:t>
      </w: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right"/>
        <w:outlineLvl w:val="1"/>
      </w:pPr>
      <w:r>
        <w:t>Приложение N 2</w:t>
      </w:r>
    </w:p>
    <w:p w:rsidR="002665F2" w:rsidRDefault="002665F2">
      <w:pPr>
        <w:pStyle w:val="ConsPlusNormal"/>
        <w:jc w:val="right"/>
      </w:pPr>
      <w:r>
        <w:t>к Порядку</w:t>
      </w:r>
    </w:p>
    <w:p w:rsidR="002665F2" w:rsidRDefault="002665F2">
      <w:pPr>
        <w:pStyle w:val="ConsPlusNormal"/>
        <w:jc w:val="right"/>
      </w:pPr>
      <w:r>
        <w:t>предоставления субсидий</w:t>
      </w:r>
    </w:p>
    <w:p w:rsidR="002665F2" w:rsidRDefault="002665F2">
      <w:pPr>
        <w:pStyle w:val="ConsPlusNormal"/>
        <w:jc w:val="right"/>
      </w:pPr>
      <w:r>
        <w:t>из бюджета Уссурийского</w:t>
      </w:r>
    </w:p>
    <w:p w:rsidR="002665F2" w:rsidRDefault="002665F2">
      <w:pPr>
        <w:pStyle w:val="ConsPlusNormal"/>
        <w:jc w:val="right"/>
      </w:pPr>
      <w:r>
        <w:t>городского округа</w:t>
      </w:r>
    </w:p>
    <w:p w:rsidR="002665F2" w:rsidRDefault="002665F2">
      <w:pPr>
        <w:pStyle w:val="ConsPlusNormal"/>
        <w:jc w:val="right"/>
      </w:pPr>
      <w:r>
        <w:t>на возмещение</w:t>
      </w:r>
    </w:p>
    <w:p w:rsidR="002665F2" w:rsidRDefault="002665F2">
      <w:pPr>
        <w:pStyle w:val="ConsPlusNormal"/>
        <w:jc w:val="right"/>
      </w:pPr>
      <w:r>
        <w:t>недополученных доходов</w:t>
      </w:r>
    </w:p>
    <w:p w:rsidR="002665F2" w:rsidRDefault="002665F2">
      <w:pPr>
        <w:pStyle w:val="ConsPlusNormal"/>
        <w:jc w:val="right"/>
      </w:pPr>
      <w:r>
        <w:t>в связи с обеспечением</w:t>
      </w:r>
    </w:p>
    <w:p w:rsidR="002665F2" w:rsidRDefault="002665F2">
      <w:pPr>
        <w:pStyle w:val="ConsPlusNormal"/>
        <w:jc w:val="right"/>
      </w:pPr>
      <w:r>
        <w:t>населения Уссурийского</w:t>
      </w:r>
    </w:p>
    <w:p w:rsidR="002665F2" w:rsidRDefault="002665F2">
      <w:pPr>
        <w:pStyle w:val="ConsPlusNormal"/>
        <w:jc w:val="right"/>
      </w:pPr>
      <w:r>
        <w:t>городского округа твердым</w:t>
      </w:r>
    </w:p>
    <w:p w:rsidR="002665F2" w:rsidRDefault="002665F2">
      <w:pPr>
        <w:pStyle w:val="ConsPlusNormal"/>
        <w:jc w:val="right"/>
      </w:pPr>
      <w:r>
        <w:t>топливом (дровами)</w:t>
      </w:r>
    </w:p>
    <w:p w:rsidR="002665F2" w:rsidRDefault="002665F2">
      <w:pPr>
        <w:pStyle w:val="ConsPlusNormal"/>
        <w:jc w:val="both"/>
      </w:pPr>
    </w:p>
    <w:p w:rsidR="002665F2" w:rsidRDefault="002665F2">
      <w:pPr>
        <w:pStyle w:val="ConsPlusNonformat"/>
        <w:jc w:val="both"/>
      </w:pPr>
      <w:bookmarkStart w:id="11" w:name="P204"/>
      <w:bookmarkEnd w:id="11"/>
      <w:r>
        <w:t xml:space="preserve">                                  РЕЕСТР</w:t>
      </w:r>
    </w:p>
    <w:p w:rsidR="002665F2" w:rsidRDefault="002665F2">
      <w:pPr>
        <w:pStyle w:val="ConsPlusNonformat"/>
        <w:jc w:val="both"/>
      </w:pPr>
      <w:r>
        <w:t xml:space="preserve"> жилых домов (квартир), обеспеченных твердым топливом (дровами), населения</w:t>
      </w:r>
    </w:p>
    <w:p w:rsidR="002665F2" w:rsidRDefault="002665F2">
      <w:pPr>
        <w:pStyle w:val="ConsPlusNonformat"/>
        <w:jc w:val="both"/>
      </w:pPr>
      <w:r>
        <w:t xml:space="preserve">         Уссурийского городского округа за ______________ 20_ года</w:t>
      </w:r>
    </w:p>
    <w:p w:rsidR="002665F2" w:rsidRDefault="002665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024"/>
        <w:gridCol w:w="2116"/>
        <w:gridCol w:w="1540"/>
        <w:gridCol w:w="952"/>
        <w:gridCol w:w="1012"/>
        <w:gridCol w:w="1928"/>
      </w:tblGrid>
      <w:tr w:rsidR="002665F2">
        <w:tc>
          <w:tcPr>
            <w:tcW w:w="460" w:type="dxa"/>
          </w:tcPr>
          <w:p w:rsidR="002665F2" w:rsidRDefault="002665F2">
            <w:pPr>
              <w:pStyle w:val="ConsPlusNormal"/>
              <w:jc w:val="center"/>
            </w:pPr>
            <w:r>
              <w:t>N п/п</w:t>
            </w:r>
          </w:p>
        </w:tc>
        <w:tc>
          <w:tcPr>
            <w:tcW w:w="1024" w:type="dxa"/>
          </w:tcPr>
          <w:p w:rsidR="002665F2" w:rsidRDefault="002665F2">
            <w:pPr>
              <w:pStyle w:val="ConsPlusNormal"/>
              <w:jc w:val="center"/>
            </w:pPr>
            <w:r>
              <w:t>Дата продажи</w:t>
            </w:r>
          </w:p>
        </w:tc>
        <w:tc>
          <w:tcPr>
            <w:tcW w:w="2116" w:type="dxa"/>
          </w:tcPr>
          <w:p w:rsidR="002665F2" w:rsidRDefault="002665F2">
            <w:pPr>
              <w:pStyle w:val="ConsPlusNormal"/>
              <w:jc w:val="center"/>
            </w:pPr>
            <w:r>
              <w:t>Адрес жилого дома (квартиры), не имеющего централизованного отопления</w:t>
            </w:r>
          </w:p>
        </w:tc>
        <w:tc>
          <w:tcPr>
            <w:tcW w:w="1540" w:type="dxa"/>
          </w:tcPr>
          <w:p w:rsidR="002665F2" w:rsidRDefault="002665F2">
            <w:pPr>
              <w:pStyle w:val="ConsPlusNormal"/>
              <w:jc w:val="center"/>
            </w:pPr>
            <w:r>
              <w:t>Площадь, отапливаемая печным отоплением, кв. м &lt;*&gt;</w:t>
            </w:r>
          </w:p>
        </w:tc>
        <w:tc>
          <w:tcPr>
            <w:tcW w:w="952" w:type="dxa"/>
          </w:tcPr>
          <w:p w:rsidR="002665F2" w:rsidRDefault="002665F2">
            <w:pPr>
              <w:pStyle w:val="ConsPlusNormal"/>
              <w:jc w:val="center"/>
            </w:pPr>
            <w:r>
              <w:t>Вид топлива</w:t>
            </w:r>
          </w:p>
        </w:tc>
        <w:tc>
          <w:tcPr>
            <w:tcW w:w="1012" w:type="dxa"/>
          </w:tcPr>
          <w:p w:rsidR="002665F2" w:rsidRDefault="002665F2">
            <w:pPr>
              <w:pStyle w:val="ConsPlusNormal"/>
              <w:jc w:val="center"/>
            </w:pPr>
            <w:r>
              <w:t>Объем топлива, куб. м &lt;**&gt;</w:t>
            </w:r>
          </w:p>
        </w:tc>
        <w:tc>
          <w:tcPr>
            <w:tcW w:w="1928" w:type="dxa"/>
          </w:tcPr>
          <w:p w:rsidR="002665F2" w:rsidRDefault="002665F2">
            <w:pPr>
              <w:pStyle w:val="ConsPlusNormal"/>
              <w:jc w:val="center"/>
            </w:pPr>
            <w:r>
              <w:t>Предельная цена на твердое топливо (дрова), утвержденная департаментом по тарифам Приморского края, руб.</w:t>
            </w:r>
          </w:p>
        </w:tc>
      </w:tr>
      <w:tr w:rsidR="002665F2">
        <w:tc>
          <w:tcPr>
            <w:tcW w:w="460" w:type="dxa"/>
          </w:tcPr>
          <w:p w:rsidR="002665F2" w:rsidRDefault="002665F2">
            <w:pPr>
              <w:pStyle w:val="ConsPlusNormal"/>
            </w:pPr>
          </w:p>
        </w:tc>
        <w:tc>
          <w:tcPr>
            <w:tcW w:w="1024" w:type="dxa"/>
          </w:tcPr>
          <w:p w:rsidR="002665F2" w:rsidRDefault="002665F2">
            <w:pPr>
              <w:pStyle w:val="ConsPlusNormal"/>
            </w:pPr>
          </w:p>
        </w:tc>
        <w:tc>
          <w:tcPr>
            <w:tcW w:w="2116" w:type="dxa"/>
          </w:tcPr>
          <w:p w:rsidR="002665F2" w:rsidRDefault="002665F2">
            <w:pPr>
              <w:pStyle w:val="ConsPlusNormal"/>
            </w:pPr>
          </w:p>
        </w:tc>
        <w:tc>
          <w:tcPr>
            <w:tcW w:w="1540" w:type="dxa"/>
          </w:tcPr>
          <w:p w:rsidR="002665F2" w:rsidRDefault="002665F2">
            <w:pPr>
              <w:pStyle w:val="ConsPlusNormal"/>
            </w:pPr>
          </w:p>
        </w:tc>
        <w:tc>
          <w:tcPr>
            <w:tcW w:w="952" w:type="dxa"/>
          </w:tcPr>
          <w:p w:rsidR="002665F2" w:rsidRDefault="002665F2">
            <w:pPr>
              <w:pStyle w:val="ConsPlusNormal"/>
            </w:pPr>
          </w:p>
        </w:tc>
        <w:tc>
          <w:tcPr>
            <w:tcW w:w="1012" w:type="dxa"/>
          </w:tcPr>
          <w:p w:rsidR="002665F2" w:rsidRDefault="002665F2">
            <w:pPr>
              <w:pStyle w:val="ConsPlusNormal"/>
            </w:pPr>
          </w:p>
        </w:tc>
        <w:tc>
          <w:tcPr>
            <w:tcW w:w="1928" w:type="dxa"/>
          </w:tcPr>
          <w:p w:rsidR="002665F2" w:rsidRDefault="002665F2">
            <w:pPr>
              <w:pStyle w:val="ConsPlusNormal"/>
            </w:pPr>
          </w:p>
        </w:tc>
      </w:tr>
      <w:tr w:rsidR="002665F2">
        <w:tc>
          <w:tcPr>
            <w:tcW w:w="460" w:type="dxa"/>
          </w:tcPr>
          <w:p w:rsidR="002665F2" w:rsidRDefault="002665F2">
            <w:pPr>
              <w:pStyle w:val="ConsPlusNormal"/>
            </w:pPr>
          </w:p>
        </w:tc>
        <w:tc>
          <w:tcPr>
            <w:tcW w:w="1024" w:type="dxa"/>
          </w:tcPr>
          <w:p w:rsidR="002665F2" w:rsidRDefault="002665F2">
            <w:pPr>
              <w:pStyle w:val="ConsPlusNormal"/>
            </w:pPr>
          </w:p>
        </w:tc>
        <w:tc>
          <w:tcPr>
            <w:tcW w:w="2116" w:type="dxa"/>
          </w:tcPr>
          <w:p w:rsidR="002665F2" w:rsidRDefault="002665F2">
            <w:pPr>
              <w:pStyle w:val="ConsPlusNormal"/>
            </w:pPr>
          </w:p>
        </w:tc>
        <w:tc>
          <w:tcPr>
            <w:tcW w:w="1540" w:type="dxa"/>
          </w:tcPr>
          <w:p w:rsidR="002665F2" w:rsidRDefault="002665F2">
            <w:pPr>
              <w:pStyle w:val="ConsPlusNormal"/>
            </w:pPr>
          </w:p>
        </w:tc>
        <w:tc>
          <w:tcPr>
            <w:tcW w:w="952" w:type="dxa"/>
          </w:tcPr>
          <w:p w:rsidR="002665F2" w:rsidRDefault="002665F2">
            <w:pPr>
              <w:pStyle w:val="ConsPlusNormal"/>
            </w:pPr>
          </w:p>
        </w:tc>
        <w:tc>
          <w:tcPr>
            <w:tcW w:w="1012" w:type="dxa"/>
          </w:tcPr>
          <w:p w:rsidR="002665F2" w:rsidRDefault="002665F2">
            <w:pPr>
              <w:pStyle w:val="ConsPlusNormal"/>
            </w:pPr>
          </w:p>
        </w:tc>
        <w:tc>
          <w:tcPr>
            <w:tcW w:w="1928" w:type="dxa"/>
          </w:tcPr>
          <w:p w:rsidR="002665F2" w:rsidRDefault="002665F2">
            <w:pPr>
              <w:pStyle w:val="ConsPlusNormal"/>
            </w:pPr>
          </w:p>
        </w:tc>
      </w:tr>
      <w:tr w:rsidR="002665F2">
        <w:tc>
          <w:tcPr>
            <w:tcW w:w="1484" w:type="dxa"/>
            <w:gridSpan w:val="2"/>
          </w:tcPr>
          <w:p w:rsidR="002665F2" w:rsidRDefault="002665F2">
            <w:pPr>
              <w:pStyle w:val="ConsPlusNormal"/>
            </w:pPr>
            <w:r>
              <w:t>Итого</w:t>
            </w:r>
          </w:p>
        </w:tc>
        <w:tc>
          <w:tcPr>
            <w:tcW w:w="2116" w:type="dxa"/>
          </w:tcPr>
          <w:p w:rsidR="002665F2" w:rsidRDefault="002665F2">
            <w:pPr>
              <w:pStyle w:val="ConsPlusNormal"/>
            </w:pPr>
          </w:p>
        </w:tc>
        <w:tc>
          <w:tcPr>
            <w:tcW w:w="1540" w:type="dxa"/>
          </w:tcPr>
          <w:p w:rsidR="002665F2" w:rsidRDefault="002665F2">
            <w:pPr>
              <w:pStyle w:val="ConsPlusNormal"/>
            </w:pPr>
          </w:p>
        </w:tc>
        <w:tc>
          <w:tcPr>
            <w:tcW w:w="952" w:type="dxa"/>
          </w:tcPr>
          <w:p w:rsidR="002665F2" w:rsidRDefault="002665F2">
            <w:pPr>
              <w:pStyle w:val="ConsPlusNormal"/>
            </w:pPr>
          </w:p>
        </w:tc>
        <w:tc>
          <w:tcPr>
            <w:tcW w:w="1012" w:type="dxa"/>
          </w:tcPr>
          <w:p w:rsidR="002665F2" w:rsidRDefault="002665F2">
            <w:pPr>
              <w:pStyle w:val="ConsPlusNormal"/>
            </w:pPr>
          </w:p>
        </w:tc>
        <w:tc>
          <w:tcPr>
            <w:tcW w:w="1928" w:type="dxa"/>
          </w:tcPr>
          <w:p w:rsidR="002665F2" w:rsidRDefault="002665F2">
            <w:pPr>
              <w:pStyle w:val="ConsPlusNormal"/>
            </w:pPr>
          </w:p>
        </w:tc>
      </w:tr>
    </w:tbl>
    <w:p w:rsidR="002665F2" w:rsidRDefault="002665F2">
      <w:pPr>
        <w:pStyle w:val="ConsPlusNormal"/>
        <w:jc w:val="both"/>
      </w:pPr>
    </w:p>
    <w:p w:rsidR="002665F2" w:rsidRDefault="002665F2">
      <w:pPr>
        <w:pStyle w:val="ConsPlusNonformat"/>
        <w:jc w:val="both"/>
      </w:pPr>
      <w:r>
        <w:t xml:space="preserve">    --------------------------------</w:t>
      </w:r>
    </w:p>
    <w:p w:rsidR="002665F2" w:rsidRDefault="002665F2">
      <w:pPr>
        <w:pStyle w:val="ConsPlusNonformat"/>
        <w:jc w:val="both"/>
      </w:pPr>
      <w:r>
        <w:t xml:space="preserve">    &lt;*&gt;    -    заполняется    на    основании   правоустанавливающих   или</w:t>
      </w:r>
    </w:p>
    <w:p w:rsidR="002665F2" w:rsidRDefault="002665F2">
      <w:pPr>
        <w:pStyle w:val="ConsPlusNonformat"/>
        <w:jc w:val="both"/>
      </w:pPr>
      <w:proofErr w:type="spellStart"/>
      <w:r>
        <w:t>правоудостоверяющих</w:t>
      </w:r>
      <w:proofErr w:type="spellEnd"/>
      <w:r>
        <w:t xml:space="preserve">   документов,   подтверждающих   площадь   жилого  дома</w:t>
      </w:r>
    </w:p>
    <w:p w:rsidR="002665F2" w:rsidRDefault="002665F2">
      <w:pPr>
        <w:pStyle w:val="ConsPlusNonformat"/>
        <w:jc w:val="both"/>
      </w:pPr>
      <w:r>
        <w:t>(квартиры), расположенного на территории Уссурийского городского округа.</w:t>
      </w:r>
    </w:p>
    <w:p w:rsidR="002665F2" w:rsidRDefault="002665F2">
      <w:pPr>
        <w:pStyle w:val="ConsPlusNonformat"/>
        <w:jc w:val="both"/>
      </w:pPr>
      <w:r>
        <w:t xml:space="preserve">    &lt;**&gt;  -  объем  реализованного твердого топлива указывается со степенью</w:t>
      </w:r>
    </w:p>
    <w:p w:rsidR="002665F2" w:rsidRDefault="002665F2">
      <w:pPr>
        <w:pStyle w:val="ConsPlusNonformat"/>
        <w:jc w:val="both"/>
      </w:pPr>
      <w:proofErr w:type="gramStart"/>
      <w:r>
        <w:t xml:space="preserve">точности:  один  знак  после  запятой  (исходя  из установленного </w:t>
      </w:r>
      <w:hyperlink r:id="rId13" w:history="1">
        <w:r>
          <w:rPr>
            <w:color w:val="0000FF"/>
          </w:rPr>
          <w:t>норматива</w:t>
        </w:r>
      </w:hyperlink>
      <w:proofErr w:type="gramEnd"/>
    </w:p>
    <w:p w:rsidR="002665F2" w:rsidRDefault="002665F2">
      <w:pPr>
        <w:pStyle w:val="ConsPlusNonformat"/>
        <w:jc w:val="both"/>
      </w:pPr>
      <w:r>
        <w:t>потребления  твердого  топлива  (дров)  для  населения  УГО,  утвержденного</w:t>
      </w:r>
    </w:p>
    <w:p w:rsidR="002665F2" w:rsidRDefault="002665F2">
      <w:pPr>
        <w:pStyle w:val="ConsPlusNonformat"/>
        <w:jc w:val="both"/>
      </w:pPr>
      <w:r>
        <w:t>постановлением  департаментом  по  тарифам Приморского края от 20 июля 2016</w:t>
      </w:r>
    </w:p>
    <w:p w:rsidR="002665F2" w:rsidRDefault="002665F2">
      <w:pPr>
        <w:pStyle w:val="ConsPlusNonformat"/>
        <w:jc w:val="both"/>
      </w:pPr>
      <w:r>
        <w:t xml:space="preserve">года  N  34/5  "Об установлении нормативов потребления твердого топлива </w:t>
      </w:r>
      <w:proofErr w:type="gramStart"/>
      <w:r>
        <w:t>при</w:t>
      </w:r>
      <w:proofErr w:type="gramEnd"/>
    </w:p>
    <w:p w:rsidR="002665F2" w:rsidRDefault="002665F2">
      <w:pPr>
        <w:pStyle w:val="ConsPlusNonformat"/>
        <w:jc w:val="both"/>
      </w:pPr>
      <w:r>
        <w:t>наличии печного отопления для населения на территории Приморского края").</w:t>
      </w:r>
    </w:p>
    <w:p w:rsidR="002665F2" w:rsidRDefault="002665F2">
      <w:pPr>
        <w:pStyle w:val="ConsPlusNonformat"/>
        <w:jc w:val="both"/>
      </w:pPr>
    </w:p>
    <w:p w:rsidR="002665F2" w:rsidRDefault="002665F2">
      <w:pPr>
        <w:pStyle w:val="ConsPlusNonformat"/>
        <w:jc w:val="both"/>
      </w:pPr>
      <w:r>
        <w:t>Руководитель юридического лица,</w:t>
      </w:r>
    </w:p>
    <w:p w:rsidR="002665F2" w:rsidRDefault="002665F2">
      <w:pPr>
        <w:pStyle w:val="ConsPlusNonformat"/>
        <w:jc w:val="both"/>
      </w:pPr>
      <w:r>
        <w:t>(индивидуальный предприниматель) _________________/_________________/</w:t>
      </w:r>
    </w:p>
    <w:p w:rsidR="002665F2" w:rsidRDefault="002665F2">
      <w:pPr>
        <w:pStyle w:val="ConsPlusNonformat"/>
        <w:jc w:val="both"/>
      </w:pPr>
    </w:p>
    <w:p w:rsidR="002665F2" w:rsidRDefault="002665F2">
      <w:pPr>
        <w:pStyle w:val="ConsPlusNonformat"/>
        <w:jc w:val="both"/>
      </w:pPr>
      <w:r>
        <w:t xml:space="preserve">                                            М.П. "__" ______________ 20_ г.</w:t>
      </w: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both"/>
      </w:pPr>
    </w:p>
    <w:p w:rsidR="002665F2" w:rsidRDefault="002665F2">
      <w:pPr>
        <w:pStyle w:val="ConsPlusNormal"/>
        <w:jc w:val="right"/>
        <w:outlineLvl w:val="1"/>
      </w:pPr>
      <w:r>
        <w:t>Приложение N 3</w:t>
      </w:r>
    </w:p>
    <w:p w:rsidR="002665F2" w:rsidRDefault="002665F2">
      <w:pPr>
        <w:pStyle w:val="ConsPlusNormal"/>
        <w:jc w:val="right"/>
      </w:pPr>
      <w:r>
        <w:t>к Порядку</w:t>
      </w:r>
    </w:p>
    <w:p w:rsidR="002665F2" w:rsidRDefault="002665F2">
      <w:pPr>
        <w:pStyle w:val="ConsPlusNormal"/>
        <w:jc w:val="right"/>
      </w:pPr>
      <w:r>
        <w:t>предоставления субсидий</w:t>
      </w:r>
    </w:p>
    <w:p w:rsidR="002665F2" w:rsidRDefault="002665F2">
      <w:pPr>
        <w:pStyle w:val="ConsPlusNormal"/>
        <w:jc w:val="right"/>
      </w:pPr>
      <w:r>
        <w:t>из бюджета Уссурийского</w:t>
      </w:r>
    </w:p>
    <w:p w:rsidR="002665F2" w:rsidRDefault="002665F2">
      <w:pPr>
        <w:pStyle w:val="ConsPlusNormal"/>
        <w:jc w:val="right"/>
      </w:pPr>
      <w:r>
        <w:t>городского округа</w:t>
      </w:r>
    </w:p>
    <w:p w:rsidR="002665F2" w:rsidRDefault="002665F2">
      <w:pPr>
        <w:pStyle w:val="ConsPlusNormal"/>
        <w:jc w:val="right"/>
      </w:pPr>
      <w:r>
        <w:t>на возмещение</w:t>
      </w:r>
    </w:p>
    <w:p w:rsidR="002665F2" w:rsidRDefault="002665F2">
      <w:pPr>
        <w:pStyle w:val="ConsPlusNormal"/>
        <w:jc w:val="right"/>
      </w:pPr>
      <w:r>
        <w:t>недополученных доходов</w:t>
      </w:r>
    </w:p>
    <w:p w:rsidR="002665F2" w:rsidRDefault="002665F2">
      <w:pPr>
        <w:pStyle w:val="ConsPlusNormal"/>
        <w:jc w:val="right"/>
      </w:pPr>
      <w:r>
        <w:t>в связи с обеспечением</w:t>
      </w:r>
    </w:p>
    <w:p w:rsidR="002665F2" w:rsidRDefault="002665F2">
      <w:pPr>
        <w:pStyle w:val="ConsPlusNormal"/>
        <w:jc w:val="right"/>
      </w:pPr>
      <w:r>
        <w:t>населения Уссурийского</w:t>
      </w:r>
    </w:p>
    <w:p w:rsidR="002665F2" w:rsidRDefault="002665F2">
      <w:pPr>
        <w:pStyle w:val="ConsPlusNormal"/>
        <w:jc w:val="right"/>
      </w:pPr>
      <w:r>
        <w:t>городского округа твердым</w:t>
      </w:r>
    </w:p>
    <w:p w:rsidR="002665F2" w:rsidRDefault="002665F2">
      <w:pPr>
        <w:pStyle w:val="ConsPlusNormal"/>
        <w:jc w:val="right"/>
      </w:pPr>
      <w:r>
        <w:t>топливом (дровами)</w:t>
      </w:r>
    </w:p>
    <w:p w:rsidR="002665F2" w:rsidRDefault="002665F2">
      <w:pPr>
        <w:pStyle w:val="ConsPlusNormal"/>
        <w:jc w:val="both"/>
      </w:pPr>
    </w:p>
    <w:p w:rsidR="002665F2" w:rsidRDefault="002665F2">
      <w:pPr>
        <w:pStyle w:val="ConsPlusNonformat"/>
        <w:jc w:val="both"/>
      </w:pPr>
      <w:bookmarkStart w:id="12" w:name="P268"/>
      <w:bookmarkEnd w:id="12"/>
      <w:r>
        <w:t xml:space="preserve">                  Отчет о размере недополученных доходов</w:t>
      </w:r>
    </w:p>
    <w:p w:rsidR="002665F2" w:rsidRDefault="002665F2">
      <w:pPr>
        <w:pStyle w:val="ConsPlusNonformat"/>
        <w:jc w:val="both"/>
      </w:pPr>
      <w:r>
        <w:t xml:space="preserve">                   N _______ от "__" ____________ 20_ г.</w:t>
      </w:r>
    </w:p>
    <w:p w:rsidR="002665F2" w:rsidRDefault="002665F2">
      <w:pPr>
        <w:pStyle w:val="ConsPlusNormal"/>
        <w:jc w:val="both"/>
      </w:pPr>
    </w:p>
    <w:p w:rsidR="002665F2" w:rsidRDefault="002665F2">
      <w:pPr>
        <w:sectPr w:rsidR="002665F2" w:rsidSect="009428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024"/>
        <w:gridCol w:w="1264"/>
        <w:gridCol w:w="1540"/>
        <w:gridCol w:w="952"/>
        <w:gridCol w:w="796"/>
        <w:gridCol w:w="1708"/>
        <w:gridCol w:w="2721"/>
        <w:gridCol w:w="1840"/>
      </w:tblGrid>
      <w:tr w:rsidR="002665F2">
        <w:tc>
          <w:tcPr>
            <w:tcW w:w="460" w:type="dxa"/>
          </w:tcPr>
          <w:p w:rsidR="002665F2" w:rsidRDefault="002665F2">
            <w:pPr>
              <w:pStyle w:val="ConsPlusNormal"/>
              <w:jc w:val="center"/>
            </w:pPr>
            <w:r>
              <w:lastRenderedPageBreak/>
              <w:t>N п/п</w:t>
            </w:r>
          </w:p>
        </w:tc>
        <w:tc>
          <w:tcPr>
            <w:tcW w:w="1024" w:type="dxa"/>
          </w:tcPr>
          <w:p w:rsidR="002665F2" w:rsidRDefault="002665F2">
            <w:pPr>
              <w:pStyle w:val="ConsPlusNormal"/>
              <w:jc w:val="center"/>
            </w:pPr>
            <w:r>
              <w:t>Дата продажи</w:t>
            </w:r>
          </w:p>
        </w:tc>
        <w:tc>
          <w:tcPr>
            <w:tcW w:w="1264" w:type="dxa"/>
          </w:tcPr>
          <w:p w:rsidR="002665F2" w:rsidRDefault="002665F2">
            <w:pPr>
              <w:pStyle w:val="ConsPlusNormal"/>
              <w:jc w:val="center"/>
            </w:pPr>
            <w:r>
              <w:t>Адрес жилого дома (квартиры)</w:t>
            </w:r>
          </w:p>
        </w:tc>
        <w:tc>
          <w:tcPr>
            <w:tcW w:w="1540" w:type="dxa"/>
          </w:tcPr>
          <w:p w:rsidR="002665F2" w:rsidRDefault="002665F2">
            <w:pPr>
              <w:pStyle w:val="ConsPlusNormal"/>
              <w:jc w:val="center"/>
            </w:pPr>
            <w:r>
              <w:t>Площадь, отапливаемая печным отоплением (кв. м)</w:t>
            </w:r>
          </w:p>
        </w:tc>
        <w:tc>
          <w:tcPr>
            <w:tcW w:w="952" w:type="dxa"/>
          </w:tcPr>
          <w:p w:rsidR="002665F2" w:rsidRDefault="002665F2">
            <w:pPr>
              <w:pStyle w:val="ConsPlusNormal"/>
              <w:jc w:val="center"/>
            </w:pPr>
            <w:r>
              <w:t>Вид топлива</w:t>
            </w:r>
          </w:p>
        </w:tc>
        <w:tc>
          <w:tcPr>
            <w:tcW w:w="796" w:type="dxa"/>
          </w:tcPr>
          <w:p w:rsidR="002665F2" w:rsidRDefault="002665F2">
            <w:pPr>
              <w:pStyle w:val="ConsPlusNormal"/>
              <w:jc w:val="center"/>
            </w:pPr>
            <w:r>
              <w:t>Объем в куб. м &lt;*&gt;</w:t>
            </w:r>
          </w:p>
        </w:tc>
        <w:tc>
          <w:tcPr>
            <w:tcW w:w="1708" w:type="dxa"/>
          </w:tcPr>
          <w:p w:rsidR="002665F2" w:rsidRDefault="002665F2">
            <w:pPr>
              <w:pStyle w:val="ConsPlusNormal"/>
              <w:jc w:val="center"/>
            </w:pPr>
            <w:r>
              <w:t>Цена на твердое топливо (дрова), утвержденная департаментом по тарифам Приморского края (руб.)</w:t>
            </w:r>
          </w:p>
        </w:tc>
        <w:tc>
          <w:tcPr>
            <w:tcW w:w="2721" w:type="dxa"/>
          </w:tcPr>
          <w:p w:rsidR="002665F2" w:rsidRDefault="002665F2">
            <w:pPr>
              <w:pStyle w:val="ConsPlusNormal"/>
              <w:jc w:val="center"/>
            </w:pPr>
            <w:r>
              <w:t>Розничная цена на твердое топливо (дрова), но не выше средней розничной цены на твердое топливо (дрова), (с учетом доставки до места хранения), определенная методом сопоставления рыночных цен на территории Уссурийского городского округа, согласованная главой Уссурийского городского округа (руб.)</w:t>
            </w:r>
          </w:p>
        </w:tc>
        <w:tc>
          <w:tcPr>
            <w:tcW w:w="1840" w:type="dxa"/>
          </w:tcPr>
          <w:p w:rsidR="002665F2" w:rsidRDefault="002665F2">
            <w:pPr>
              <w:pStyle w:val="ConsPlusNormal"/>
              <w:jc w:val="center"/>
            </w:pPr>
            <w:r>
              <w:t>Размер субсидии за недополученные доходы (руб.)</w:t>
            </w:r>
          </w:p>
        </w:tc>
      </w:tr>
      <w:tr w:rsidR="002665F2">
        <w:tc>
          <w:tcPr>
            <w:tcW w:w="460" w:type="dxa"/>
          </w:tcPr>
          <w:p w:rsidR="002665F2" w:rsidRDefault="002665F2">
            <w:pPr>
              <w:pStyle w:val="ConsPlusNormal"/>
              <w:jc w:val="center"/>
            </w:pPr>
            <w:r>
              <w:t>1</w:t>
            </w:r>
          </w:p>
        </w:tc>
        <w:tc>
          <w:tcPr>
            <w:tcW w:w="1024" w:type="dxa"/>
          </w:tcPr>
          <w:p w:rsidR="002665F2" w:rsidRDefault="002665F2">
            <w:pPr>
              <w:pStyle w:val="ConsPlusNormal"/>
              <w:jc w:val="center"/>
            </w:pPr>
            <w:r>
              <w:t>2</w:t>
            </w:r>
          </w:p>
        </w:tc>
        <w:tc>
          <w:tcPr>
            <w:tcW w:w="1264" w:type="dxa"/>
          </w:tcPr>
          <w:p w:rsidR="002665F2" w:rsidRDefault="002665F2">
            <w:pPr>
              <w:pStyle w:val="ConsPlusNormal"/>
              <w:jc w:val="center"/>
            </w:pPr>
            <w:r>
              <w:t>3</w:t>
            </w:r>
          </w:p>
        </w:tc>
        <w:tc>
          <w:tcPr>
            <w:tcW w:w="1540" w:type="dxa"/>
          </w:tcPr>
          <w:p w:rsidR="002665F2" w:rsidRDefault="002665F2">
            <w:pPr>
              <w:pStyle w:val="ConsPlusNormal"/>
              <w:jc w:val="center"/>
            </w:pPr>
            <w:r>
              <w:t>4</w:t>
            </w:r>
          </w:p>
        </w:tc>
        <w:tc>
          <w:tcPr>
            <w:tcW w:w="952" w:type="dxa"/>
          </w:tcPr>
          <w:p w:rsidR="002665F2" w:rsidRDefault="002665F2">
            <w:pPr>
              <w:pStyle w:val="ConsPlusNormal"/>
              <w:jc w:val="center"/>
            </w:pPr>
            <w:r>
              <w:t>5</w:t>
            </w:r>
          </w:p>
        </w:tc>
        <w:tc>
          <w:tcPr>
            <w:tcW w:w="796" w:type="dxa"/>
          </w:tcPr>
          <w:p w:rsidR="002665F2" w:rsidRDefault="002665F2">
            <w:pPr>
              <w:pStyle w:val="ConsPlusNormal"/>
              <w:jc w:val="center"/>
            </w:pPr>
            <w:r>
              <w:t>6</w:t>
            </w:r>
          </w:p>
        </w:tc>
        <w:tc>
          <w:tcPr>
            <w:tcW w:w="1708" w:type="dxa"/>
          </w:tcPr>
          <w:p w:rsidR="002665F2" w:rsidRDefault="002665F2">
            <w:pPr>
              <w:pStyle w:val="ConsPlusNormal"/>
              <w:jc w:val="center"/>
            </w:pPr>
            <w:r>
              <w:t>7</w:t>
            </w:r>
          </w:p>
        </w:tc>
        <w:tc>
          <w:tcPr>
            <w:tcW w:w="2721" w:type="dxa"/>
          </w:tcPr>
          <w:p w:rsidR="002665F2" w:rsidRDefault="002665F2">
            <w:pPr>
              <w:pStyle w:val="ConsPlusNormal"/>
              <w:jc w:val="center"/>
            </w:pPr>
            <w:r>
              <w:t>8</w:t>
            </w:r>
          </w:p>
        </w:tc>
        <w:tc>
          <w:tcPr>
            <w:tcW w:w="1840" w:type="dxa"/>
          </w:tcPr>
          <w:p w:rsidR="002665F2" w:rsidRDefault="002665F2">
            <w:pPr>
              <w:pStyle w:val="ConsPlusNormal"/>
              <w:jc w:val="center"/>
            </w:pPr>
            <w:r>
              <w:t>9</w:t>
            </w:r>
          </w:p>
        </w:tc>
      </w:tr>
      <w:tr w:rsidR="002665F2">
        <w:tc>
          <w:tcPr>
            <w:tcW w:w="460" w:type="dxa"/>
          </w:tcPr>
          <w:p w:rsidR="002665F2" w:rsidRDefault="002665F2">
            <w:pPr>
              <w:pStyle w:val="ConsPlusNormal"/>
            </w:pPr>
          </w:p>
        </w:tc>
        <w:tc>
          <w:tcPr>
            <w:tcW w:w="1024" w:type="dxa"/>
          </w:tcPr>
          <w:p w:rsidR="002665F2" w:rsidRDefault="002665F2">
            <w:pPr>
              <w:pStyle w:val="ConsPlusNormal"/>
            </w:pPr>
          </w:p>
        </w:tc>
        <w:tc>
          <w:tcPr>
            <w:tcW w:w="1264" w:type="dxa"/>
          </w:tcPr>
          <w:p w:rsidR="002665F2" w:rsidRDefault="002665F2">
            <w:pPr>
              <w:pStyle w:val="ConsPlusNormal"/>
            </w:pPr>
          </w:p>
        </w:tc>
        <w:tc>
          <w:tcPr>
            <w:tcW w:w="1540" w:type="dxa"/>
          </w:tcPr>
          <w:p w:rsidR="002665F2" w:rsidRDefault="002665F2">
            <w:pPr>
              <w:pStyle w:val="ConsPlusNormal"/>
            </w:pPr>
          </w:p>
        </w:tc>
        <w:tc>
          <w:tcPr>
            <w:tcW w:w="952" w:type="dxa"/>
          </w:tcPr>
          <w:p w:rsidR="002665F2" w:rsidRDefault="002665F2">
            <w:pPr>
              <w:pStyle w:val="ConsPlusNormal"/>
            </w:pPr>
          </w:p>
        </w:tc>
        <w:tc>
          <w:tcPr>
            <w:tcW w:w="796" w:type="dxa"/>
          </w:tcPr>
          <w:p w:rsidR="002665F2" w:rsidRDefault="002665F2">
            <w:pPr>
              <w:pStyle w:val="ConsPlusNormal"/>
            </w:pPr>
          </w:p>
        </w:tc>
        <w:tc>
          <w:tcPr>
            <w:tcW w:w="1708" w:type="dxa"/>
          </w:tcPr>
          <w:p w:rsidR="002665F2" w:rsidRDefault="002665F2">
            <w:pPr>
              <w:pStyle w:val="ConsPlusNormal"/>
            </w:pPr>
          </w:p>
        </w:tc>
        <w:tc>
          <w:tcPr>
            <w:tcW w:w="2721" w:type="dxa"/>
          </w:tcPr>
          <w:p w:rsidR="002665F2" w:rsidRDefault="002665F2">
            <w:pPr>
              <w:pStyle w:val="ConsPlusNormal"/>
            </w:pPr>
          </w:p>
        </w:tc>
        <w:tc>
          <w:tcPr>
            <w:tcW w:w="1840" w:type="dxa"/>
          </w:tcPr>
          <w:p w:rsidR="002665F2" w:rsidRDefault="002665F2">
            <w:pPr>
              <w:pStyle w:val="ConsPlusNormal"/>
            </w:pPr>
          </w:p>
        </w:tc>
      </w:tr>
      <w:tr w:rsidR="002665F2">
        <w:tc>
          <w:tcPr>
            <w:tcW w:w="460" w:type="dxa"/>
          </w:tcPr>
          <w:p w:rsidR="002665F2" w:rsidRDefault="002665F2">
            <w:pPr>
              <w:pStyle w:val="ConsPlusNormal"/>
            </w:pPr>
          </w:p>
        </w:tc>
        <w:tc>
          <w:tcPr>
            <w:tcW w:w="1024" w:type="dxa"/>
          </w:tcPr>
          <w:p w:rsidR="002665F2" w:rsidRDefault="002665F2">
            <w:pPr>
              <w:pStyle w:val="ConsPlusNormal"/>
            </w:pPr>
          </w:p>
        </w:tc>
        <w:tc>
          <w:tcPr>
            <w:tcW w:w="1264" w:type="dxa"/>
          </w:tcPr>
          <w:p w:rsidR="002665F2" w:rsidRDefault="002665F2">
            <w:pPr>
              <w:pStyle w:val="ConsPlusNormal"/>
            </w:pPr>
          </w:p>
        </w:tc>
        <w:tc>
          <w:tcPr>
            <w:tcW w:w="1540" w:type="dxa"/>
          </w:tcPr>
          <w:p w:rsidR="002665F2" w:rsidRDefault="002665F2">
            <w:pPr>
              <w:pStyle w:val="ConsPlusNormal"/>
            </w:pPr>
          </w:p>
        </w:tc>
        <w:tc>
          <w:tcPr>
            <w:tcW w:w="952" w:type="dxa"/>
          </w:tcPr>
          <w:p w:rsidR="002665F2" w:rsidRDefault="002665F2">
            <w:pPr>
              <w:pStyle w:val="ConsPlusNormal"/>
            </w:pPr>
          </w:p>
        </w:tc>
        <w:tc>
          <w:tcPr>
            <w:tcW w:w="796" w:type="dxa"/>
          </w:tcPr>
          <w:p w:rsidR="002665F2" w:rsidRDefault="002665F2">
            <w:pPr>
              <w:pStyle w:val="ConsPlusNormal"/>
            </w:pPr>
          </w:p>
        </w:tc>
        <w:tc>
          <w:tcPr>
            <w:tcW w:w="1708" w:type="dxa"/>
          </w:tcPr>
          <w:p w:rsidR="002665F2" w:rsidRDefault="002665F2">
            <w:pPr>
              <w:pStyle w:val="ConsPlusNormal"/>
            </w:pPr>
          </w:p>
        </w:tc>
        <w:tc>
          <w:tcPr>
            <w:tcW w:w="2721" w:type="dxa"/>
          </w:tcPr>
          <w:p w:rsidR="002665F2" w:rsidRDefault="002665F2">
            <w:pPr>
              <w:pStyle w:val="ConsPlusNormal"/>
            </w:pPr>
          </w:p>
        </w:tc>
        <w:tc>
          <w:tcPr>
            <w:tcW w:w="1840" w:type="dxa"/>
          </w:tcPr>
          <w:p w:rsidR="002665F2" w:rsidRDefault="002665F2">
            <w:pPr>
              <w:pStyle w:val="ConsPlusNormal"/>
            </w:pPr>
          </w:p>
        </w:tc>
      </w:tr>
      <w:tr w:rsidR="002665F2">
        <w:tc>
          <w:tcPr>
            <w:tcW w:w="1484" w:type="dxa"/>
            <w:gridSpan w:val="2"/>
          </w:tcPr>
          <w:p w:rsidR="002665F2" w:rsidRDefault="002665F2">
            <w:pPr>
              <w:pStyle w:val="ConsPlusNormal"/>
            </w:pPr>
            <w:r>
              <w:t>Итого</w:t>
            </w:r>
          </w:p>
        </w:tc>
        <w:tc>
          <w:tcPr>
            <w:tcW w:w="1264" w:type="dxa"/>
          </w:tcPr>
          <w:p w:rsidR="002665F2" w:rsidRDefault="002665F2">
            <w:pPr>
              <w:pStyle w:val="ConsPlusNormal"/>
            </w:pPr>
          </w:p>
        </w:tc>
        <w:tc>
          <w:tcPr>
            <w:tcW w:w="1540" w:type="dxa"/>
          </w:tcPr>
          <w:p w:rsidR="002665F2" w:rsidRDefault="002665F2">
            <w:pPr>
              <w:pStyle w:val="ConsPlusNormal"/>
            </w:pPr>
          </w:p>
        </w:tc>
        <w:tc>
          <w:tcPr>
            <w:tcW w:w="952" w:type="dxa"/>
          </w:tcPr>
          <w:p w:rsidR="002665F2" w:rsidRDefault="002665F2">
            <w:pPr>
              <w:pStyle w:val="ConsPlusNormal"/>
            </w:pPr>
          </w:p>
        </w:tc>
        <w:tc>
          <w:tcPr>
            <w:tcW w:w="796" w:type="dxa"/>
          </w:tcPr>
          <w:p w:rsidR="002665F2" w:rsidRDefault="002665F2">
            <w:pPr>
              <w:pStyle w:val="ConsPlusNormal"/>
            </w:pPr>
          </w:p>
        </w:tc>
        <w:tc>
          <w:tcPr>
            <w:tcW w:w="1708" w:type="dxa"/>
          </w:tcPr>
          <w:p w:rsidR="002665F2" w:rsidRDefault="002665F2">
            <w:pPr>
              <w:pStyle w:val="ConsPlusNormal"/>
            </w:pPr>
          </w:p>
        </w:tc>
        <w:tc>
          <w:tcPr>
            <w:tcW w:w="2721" w:type="dxa"/>
          </w:tcPr>
          <w:p w:rsidR="002665F2" w:rsidRDefault="002665F2">
            <w:pPr>
              <w:pStyle w:val="ConsPlusNormal"/>
            </w:pPr>
          </w:p>
        </w:tc>
        <w:tc>
          <w:tcPr>
            <w:tcW w:w="1840" w:type="dxa"/>
          </w:tcPr>
          <w:p w:rsidR="002665F2" w:rsidRDefault="002665F2">
            <w:pPr>
              <w:pStyle w:val="ConsPlusNormal"/>
            </w:pPr>
          </w:p>
        </w:tc>
      </w:tr>
    </w:tbl>
    <w:p w:rsidR="002665F2" w:rsidRDefault="002665F2">
      <w:pPr>
        <w:pStyle w:val="ConsPlusNormal"/>
        <w:jc w:val="both"/>
      </w:pPr>
    </w:p>
    <w:p w:rsidR="002665F2" w:rsidRDefault="002665F2">
      <w:pPr>
        <w:pStyle w:val="ConsPlusNonformat"/>
        <w:jc w:val="both"/>
      </w:pPr>
      <w:r>
        <w:t xml:space="preserve">    --------------------------------</w:t>
      </w:r>
    </w:p>
    <w:p w:rsidR="002665F2" w:rsidRDefault="002665F2">
      <w:pPr>
        <w:pStyle w:val="ConsPlusNonformat"/>
        <w:jc w:val="both"/>
      </w:pPr>
      <w:r>
        <w:t xml:space="preserve">    &lt;*&gt;  -  объем  реализованного  твердого топлива указывается со степенью</w:t>
      </w:r>
    </w:p>
    <w:p w:rsidR="002665F2" w:rsidRDefault="002665F2">
      <w:pPr>
        <w:pStyle w:val="ConsPlusNonformat"/>
        <w:jc w:val="both"/>
      </w:pPr>
      <w:proofErr w:type="gramStart"/>
      <w:r>
        <w:t xml:space="preserve">точности:  два  знака  после  запятой  (исходя  из установленного </w:t>
      </w:r>
      <w:hyperlink r:id="rId14" w:history="1">
        <w:r>
          <w:rPr>
            <w:color w:val="0000FF"/>
          </w:rPr>
          <w:t>норматива</w:t>
        </w:r>
      </w:hyperlink>
      <w:proofErr w:type="gramEnd"/>
    </w:p>
    <w:p w:rsidR="002665F2" w:rsidRDefault="002665F2">
      <w:pPr>
        <w:pStyle w:val="ConsPlusNonformat"/>
        <w:jc w:val="both"/>
      </w:pPr>
      <w:r>
        <w:t>потребления  твердого  топлива  (дров)  для  населения  УГО,  утвержденного</w:t>
      </w:r>
    </w:p>
    <w:p w:rsidR="002665F2" w:rsidRDefault="002665F2">
      <w:pPr>
        <w:pStyle w:val="ConsPlusNonformat"/>
        <w:jc w:val="both"/>
      </w:pPr>
      <w:r>
        <w:t>постановлением  департаментом  по  тарифам Приморского края от 20 июля 2016</w:t>
      </w:r>
    </w:p>
    <w:p w:rsidR="002665F2" w:rsidRDefault="002665F2">
      <w:pPr>
        <w:pStyle w:val="ConsPlusNonformat"/>
        <w:jc w:val="both"/>
      </w:pPr>
      <w:r>
        <w:t xml:space="preserve">года  N  34/5  "Об установлении нормативов потребления твердого топлива </w:t>
      </w:r>
      <w:proofErr w:type="gramStart"/>
      <w:r>
        <w:t>при</w:t>
      </w:r>
      <w:proofErr w:type="gramEnd"/>
    </w:p>
    <w:p w:rsidR="002665F2" w:rsidRDefault="002665F2">
      <w:pPr>
        <w:pStyle w:val="ConsPlusNonformat"/>
        <w:jc w:val="both"/>
      </w:pPr>
      <w:r>
        <w:t>наличии печного отопления для населения на территории Приморского края").</w:t>
      </w:r>
    </w:p>
    <w:p w:rsidR="002665F2" w:rsidRDefault="002665F2">
      <w:pPr>
        <w:pStyle w:val="ConsPlusNonformat"/>
        <w:jc w:val="both"/>
      </w:pPr>
    </w:p>
    <w:p w:rsidR="002665F2" w:rsidRDefault="002665F2">
      <w:pPr>
        <w:pStyle w:val="ConsPlusNonformat"/>
        <w:jc w:val="both"/>
      </w:pPr>
      <w:r>
        <w:t>Руководитель юридического лица</w:t>
      </w:r>
    </w:p>
    <w:p w:rsidR="002665F2" w:rsidRDefault="002665F2">
      <w:pPr>
        <w:pStyle w:val="ConsPlusNonformat"/>
        <w:jc w:val="both"/>
      </w:pPr>
      <w:r>
        <w:t>(индивидуальный предприниматель)       М.П. ______________/______________/</w:t>
      </w:r>
    </w:p>
    <w:p w:rsidR="002665F2" w:rsidRDefault="002665F2">
      <w:pPr>
        <w:pStyle w:val="ConsPlusNonformat"/>
        <w:jc w:val="both"/>
      </w:pPr>
      <w:r>
        <w:t xml:space="preserve">                                              (подпись)</w:t>
      </w:r>
    </w:p>
    <w:p w:rsidR="002665F2" w:rsidRDefault="002665F2">
      <w:pPr>
        <w:pStyle w:val="ConsPlusNonformat"/>
        <w:jc w:val="both"/>
      </w:pPr>
    </w:p>
    <w:p w:rsidR="002665F2" w:rsidRDefault="002665F2">
      <w:pPr>
        <w:pStyle w:val="ConsPlusNonformat"/>
        <w:jc w:val="both"/>
      </w:pPr>
      <w:r>
        <w:t>СОГЛАСОВАНО</w:t>
      </w:r>
    </w:p>
    <w:p w:rsidR="002665F2" w:rsidRDefault="002665F2">
      <w:pPr>
        <w:pStyle w:val="ConsPlusNonformat"/>
        <w:jc w:val="both"/>
      </w:pPr>
      <w:r>
        <w:t>Начальник Управления</w:t>
      </w:r>
    </w:p>
    <w:p w:rsidR="002665F2" w:rsidRDefault="002665F2">
      <w:pPr>
        <w:pStyle w:val="ConsPlusNonformat"/>
        <w:jc w:val="both"/>
      </w:pPr>
      <w:r>
        <w:t>по работе с территориями администрации</w:t>
      </w:r>
    </w:p>
    <w:p w:rsidR="002665F2" w:rsidRDefault="002665F2">
      <w:pPr>
        <w:pStyle w:val="ConsPlusNonformat"/>
        <w:jc w:val="both"/>
      </w:pPr>
      <w:r>
        <w:lastRenderedPageBreak/>
        <w:t>Уссурийского городского округа         М.П. _____________/_______________/</w:t>
      </w:r>
    </w:p>
    <w:p w:rsidR="002665F2" w:rsidRDefault="002665F2">
      <w:pPr>
        <w:pStyle w:val="ConsPlusNonformat"/>
        <w:jc w:val="both"/>
      </w:pPr>
      <w:r>
        <w:t xml:space="preserve">                                              (подпись)</w:t>
      </w:r>
    </w:p>
    <w:p w:rsidR="002665F2" w:rsidRDefault="002665F2">
      <w:pPr>
        <w:pStyle w:val="ConsPlusNormal"/>
        <w:jc w:val="both"/>
      </w:pPr>
    </w:p>
    <w:p w:rsidR="002665F2" w:rsidRDefault="002665F2">
      <w:pPr>
        <w:pStyle w:val="ConsPlusNormal"/>
        <w:jc w:val="both"/>
      </w:pPr>
    </w:p>
    <w:p w:rsidR="002665F2" w:rsidRDefault="002665F2">
      <w:pPr>
        <w:pStyle w:val="ConsPlusNormal"/>
        <w:pBdr>
          <w:top w:val="single" w:sz="6" w:space="0" w:color="auto"/>
        </w:pBdr>
        <w:spacing w:before="100" w:after="100"/>
        <w:jc w:val="both"/>
        <w:rPr>
          <w:sz w:val="2"/>
          <w:szCs w:val="2"/>
        </w:rPr>
      </w:pPr>
    </w:p>
    <w:p w:rsidR="002E35A0" w:rsidRDefault="002E35A0"/>
    <w:sectPr w:rsidR="002E35A0" w:rsidSect="00E741C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08"/>
  <w:characterSpacingControl w:val="doNotCompress"/>
  <w:compat/>
  <w:rsids>
    <w:rsidRoot w:val="002665F2"/>
    <w:rsid w:val="0003098D"/>
    <w:rsid w:val="00037A4F"/>
    <w:rsid w:val="00076D00"/>
    <w:rsid w:val="00095C24"/>
    <w:rsid w:val="000B2311"/>
    <w:rsid w:val="001233BD"/>
    <w:rsid w:val="00140C3C"/>
    <w:rsid w:val="0017638A"/>
    <w:rsid w:val="00184DBA"/>
    <w:rsid w:val="00185454"/>
    <w:rsid w:val="00206FF0"/>
    <w:rsid w:val="00207946"/>
    <w:rsid w:val="002665F2"/>
    <w:rsid w:val="00287DBA"/>
    <w:rsid w:val="002D3DCC"/>
    <w:rsid w:val="002E35A0"/>
    <w:rsid w:val="002F784E"/>
    <w:rsid w:val="00397FDD"/>
    <w:rsid w:val="003B2C63"/>
    <w:rsid w:val="003C2182"/>
    <w:rsid w:val="003E5BFA"/>
    <w:rsid w:val="00441549"/>
    <w:rsid w:val="0045017E"/>
    <w:rsid w:val="00464010"/>
    <w:rsid w:val="004671BA"/>
    <w:rsid w:val="004952BB"/>
    <w:rsid w:val="00557351"/>
    <w:rsid w:val="00575575"/>
    <w:rsid w:val="00583652"/>
    <w:rsid w:val="00592939"/>
    <w:rsid w:val="005A76AC"/>
    <w:rsid w:val="005E1FF3"/>
    <w:rsid w:val="005E5A14"/>
    <w:rsid w:val="00696A1E"/>
    <w:rsid w:val="006D0D72"/>
    <w:rsid w:val="006D73E7"/>
    <w:rsid w:val="006F3AA6"/>
    <w:rsid w:val="007147F7"/>
    <w:rsid w:val="0072156B"/>
    <w:rsid w:val="007A3F42"/>
    <w:rsid w:val="00817C46"/>
    <w:rsid w:val="008A47C2"/>
    <w:rsid w:val="008C0E17"/>
    <w:rsid w:val="008C1B30"/>
    <w:rsid w:val="009652EC"/>
    <w:rsid w:val="00974F51"/>
    <w:rsid w:val="009D50D4"/>
    <w:rsid w:val="00A47581"/>
    <w:rsid w:val="00A504AC"/>
    <w:rsid w:val="00A919F4"/>
    <w:rsid w:val="00A94C66"/>
    <w:rsid w:val="00AF5D3C"/>
    <w:rsid w:val="00B4203B"/>
    <w:rsid w:val="00B468A0"/>
    <w:rsid w:val="00BD73DB"/>
    <w:rsid w:val="00C012CC"/>
    <w:rsid w:val="00C07C14"/>
    <w:rsid w:val="00C5481F"/>
    <w:rsid w:val="00D41B66"/>
    <w:rsid w:val="00D459B0"/>
    <w:rsid w:val="00D63BFC"/>
    <w:rsid w:val="00D74779"/>
    <w:rsid w:val="00DD4562"/>
    <w:rsid w:val="00DE7DC8"/>
    <w:rsid w:val="00E15348"/>
    <w:rsid w:val="00E22833"/>
    <w:rsid w:val="00E26264"/>
    <w:rsid w:val="00E31719"/>
    <w:rsid w:val="00E572C4"/>
    <w:rsid w:val="00EA0B7F"/>
    <w:rsid w:val="00F04918"/>
    <w:rsid w:val="00F70422"/>
    <w:rsid w:val="00F96D86"/>
    <w:rsid w:val="00FB4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5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50A5125558DB5ABF27D24FBC0D027074B9C4695BC1DEFA8966838E1FB99BF3C9C55FCCA8E1D42664A28BB921570D0BC01pAA" TargetMode="External"/><Relationship Id="rId13" Type="http://schemas.openxmlformats.org/officeDocument/2006/relationships/hyperlink" Target="consultantplus://offline/ref=72150A5125558DB5ABF27D24FBC0D027074B9C4695BC1DE7A3916838E1FB99BF3C9C55FCD88E454E664B35B999002681FA4E34B7ADF391B57A4BB4CF06pBA" TargetMode="External"/><Relationship Id="rId3" Type="http://schemas.openxmlformats.org/officeDocument/2006/relationships/webSettings" Target="webSettings.xml"/><Relationship Id="rId7" Type="http://schemas.openxmlformats.org/officeDocument/2006/relationships/hyperlink" Target="consultantplus://offline/ref=72150A5125558DB5ABF27D24FBC0D027074B9C4695BA18E6AE9C6838E1FB99BF3C9C55FCCA8E1D42664A28BB921570D0BC01pAA" TargetMode="External"/><Relationship Id="rId12" Type="http://schemas.openxmlformats.org/officeDocument/2006/relationships/hyperlink" Target="consultantplus://offline/ref=72150A5125558DB5ABF27D24FBC0D027074B9C4695BC1DE7A3916838E1FB99BF3C9C55FCD88E454E664B35B999002681FA4E34B7ADF391B57A4BB4CF06pB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150A5125558DB5ABF27D32F8AC8E280444C34295B812B9F7C16E6FBEAB9FEA6EDC0BA59BCB564F655534BB9300pAA" TargetMode="External"/><Relationship Id="rId11" Type="http://schemas.openxmlformats.org/officeDocument/2006/relationships/hyperlink" Target="consultantplus://offline/ref=72150A5125558DB5ABF27D24FBC0D027074B9C4695BB1FEFAB976838E1FB99BF3C9C55FCD88E454E664B36BB94002681FA4E34B7ADF391B57A4BB4CF06pBA" TargetMode="External"/><Relationship Id="rId5" Type="http://schemas.openxmlformats.org/officeDocument/2006/relationships/hyperlink" Target="consultantplus://offline/ref=72150A5125558DB5ABF27D32F8AC8E280445C74293B812B9F7C16E6FBEAB9FEA7CDC53A99BC94B46634062EAD55E7FD0BF0539B4B2EF91B406p5A" TargetMode="External"/><Relationship Id="rId15" Type="http://schemas.openxmlformats.org/officeDocument/2006/relationships/fontTable" Target="fontTable.xml"/><Relationship Id="rId10" Type="http://schemas.openxmlformats.org/officeDocument/2006/relationships/hyperlink" Target="consultantplus://offline/ref=72150A5125558DB5ABF27D24FBC0D027074B9C4695BB11EDAB976838E1FB99BF3C9C55FCD88E454E664935BD91002681FA4E34B7ADF391B57A4BB4CF06pBA" TargetMode="External"/><Relationship Id="rId4" Type="http://schemas.openxmlformats.org/officeDocument/2006/relationships/hyperlink" Target="consultantplus://offline/ref=72150A5125558DB5ABF27D32F8AC8E280445CA4B91BE12B9F7C16E6FBEAB9FEA6EDC0BA59BCB564F655534BB9300pAA" TargetMode="External"/><Relationship Id="rId9" Type="http://schemas.openxmlformats.org/officeDocument/2006/relationships/hyperlink" Target="consultantplus://offline/ref=72150A5125558DB5ABF27D24FBC0D027074B9C4695BB11EDAB976838E1FB99BF3C9C55FCCA8E1D42664A28BB921570D0BC01pAA" TargetMode="External"/><Relationship Id="rId14" Type="http://schemas.openxmlformats.org/officeDocument/2006/relationships/hyperlink" Target="consultantplus://offline/ref=72150A5125558DB5ABF27D24FBC0D027074B9C4695BC1DE7A3916838E1FB99BF3C9C55FCD88E454E664B35B999002681FA4E34B7ADF391B57A4BB4CF06p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4104</Words>
  <Characters>23397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Sitkina</cp:lastModifiedBy>
  <cp:revision>3</cp:revision>
  <dcterms:created xsi:type="dcterms:W3CDTF">2021-03-02T02:51:00Z</dcterms:created>
  <dcterms:modified xsi:type="dcterms:W3CDTF">2021-03-11T07:18:00Z</dcterms:modified>
</cp:coreProperties>
</file>