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ind w:firstLine="709"/>
        <w:jc w:val="center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Реестр ярмарочных площадок </w:t>
      </w:r>
      <w:r/>
    </w:p>
    <w:p>
      <w:pPr>
        <w:pStyle w:val="651"/>
        <w:ind w:firstLine="709"/>
        <w:jc w:val="center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Уссурийского городского округа</w:t>
      </w:r>
      <w:r/>
    </w:p>
    <w:p>
      <w:pPr>
        <w:pStyle w:val="651"/>
        <w:ind w:firstLine="709"/>
        <w:jc w:val="center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/>
    </w:p>
    <w:p>
      <w:pPr>
        <w:pStyle w:val="651"/>
        <w:ind w:firstLine="709"/>
        <w:jc w:val="center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tbl>
      <w:tblPr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1"/>
        <w:gridCol w:w="2087"/>
        <w:gridCol w:w="1134"/>
        <w:gridCol w:w="2126"/>
        <w:gridCol w:w="1560"/>
        <w:gridCol w:w="1417"/>
        <w:gridCol w:w="3686"/>
        <w:gridCol w:w="2693"/>
      </w:tblGrid>
      <w:tr>
        <w:trPr>
          <w:tblHeader/>
        </w:trPr>
        <w:tc>
          <w:tcPr>
            <w:tcW w:w="431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№ п/п</w:t>
            </w:r>
            <w:r/>
          </w:p>
        </w:tc>
        <w:tc>
          <w:tcPr>
            <w:tcW w:w="2087" w:type="dxa"/>
            <w:vAlign w:val="center"/>
            <w:vMerge w:val="restart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Место проведения ярмарки (адрес или адресные ориентиры)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gridSpan w:val="6"/>
            <w:tcW w:w="12616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Условия использования ярмарочной площадки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</w:tr>
      <w:tr>
        <w:trPr>
          <w:tblHeader/>
        </w:trPr>
        <w:tc>
          <w:tcPr>
            <w:tcW w:w="431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087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Срок проведения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Возможность подключения к электросетям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Максимальное количество мест для продажи товаров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зможность осуществления торговли с автомашин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Ограничения по периодам и времени работы ярмарки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Организация по специализации ярмарки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</w:tr>
      <w:tr>
        <w:trPr>
          <w:tblHeader/>
        </w:trPr>
        <w:tc>
          <w:tcPr>
            <w:tcW w:w="431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</w:t>
            </w:r>
            <w:r/>
          </w:p>
        </w:tc>
        <w:tc>
          <w:tcPr>
            <w:tcW w:w="2087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</w:t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7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8</w:t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1.</w:t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территория Центральной площади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ежегодно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(участникам я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марки допускается использовать собственные автономные исто</w:t>
            </w:r>
            <w:r>
              <w:rPr>
                <w:sz w:val="18"/>
                <w:szCs w:val="18"/>
              </w:rPr>
              <w:t xml:space="preserve">ч</w:t>
            </w:r>
            <w:r>
              <w:rPr>
                <w:sz w:val="18"/>
                <w:szCs w:val="18"/>
              </w:rPr>
              <w:t xml:space="preserve">ники энергосб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режения)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180 - в период проведения ярмарки</w:t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кроме декабря и января месяца ка</w:t>
            </w:r>
            <w:r>
              <w:rPr>
                <w:sz w:val="18"/>
                <w:szCs w:val="18"/>
              </w:rPr>
              <w:t xml:space="preserve">ж</w:t>
            </w:r>
            <w:r>
              <w:rPr>
                <w:sz w:val="18"/>
                <w:szCs w:val="18"/>
              </w:rPr>
              <w:t xml:space="preserve">дого года; режим раб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ты с 10.00 до 17.00</w:t>
            </w:r>
            <w:r>
              <w:rPr>
                <w:b/>
                <w:sz w:val="18"/>
                <w:szCs w:val="18"/>
              </w:rPr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проведение сельскохозяйственной (продовольственной) я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марки</w:t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</w:tr>
      <w:tr>
        <w:trPr>
          <w:trHeight w:val="1286"/>
        </w:trPr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2.</w:t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ул. Ленина, 80                      (с правой стороны от центрального входа в здание МКЦ «Горизонт»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ежегодно: март; июль - се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тябрь</w:t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нет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55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период: </w:t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месяц - в преддверии и в день празднования Международного женского дня; режим работы с 10.00 до 16.00 часов; в период:     третья декада июля – первая декада сентября каждого года; режим работы с 10.00 до 18.00 часов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проведение тематических ярмарок: цветочной, школьной исключающих продажу скоропортящихся продуктов</w:t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3.</w:t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ул. Краснознаме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ная, 236, адресный ориентир примерно 28 метров по н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правлению на запад от ориентира неж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лое здание, расположенного за пределами участка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бессро</w:t>
            </w:r>
            <w:r>
              <w:rPr>
                <w:sz w:val="18"/>
                <w:szCs w:val="18"/>
              </w:rPr>
              <w:t xml:space="preserve">ч</w:t>
            </w:r>
            <w:r>
              <w:rPr>
                <w:sz w:val="18"/>
                <w:szCs w:val="18"/>
              </w:rPr>
              <w:t xml:space="preserve">ная (на срок не более 5-ти лет)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67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без выходных с 09.00 до 18.00 ч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сов</w:t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ограничений, согласно заявленному ассортименту товаров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</w:tr>
      <w:tr>
        <w:trPr>
          <w:trHeight w:val="881"/>
        </w:trPr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ул. Кузнечная, 14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бессро</w:t>
            </w:r>
            <w:r>
              <w:rPr>
                <w:sz w:val="18"/>
                <w:szCs w:val="18"/>
              </w:rPr>
              <w:t xml:space="preserve">ч</w:t>
            </w:r>
            <w:r>
              <w:rPr>
                <w:sz w:val="18"/>
                <w:szCs w:val="18"/>
              </w:rPr>
              <w:t xml:space="preserve">ная (на срок не более 5-ти лет)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180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с 09.00 до 18.00 часов</w:t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ограничений, согласно заявленному ассортименту товаров</w:t>
            </w:r>
            <w:r>
              <w:rPr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село Баневурово, ул. Озерная, дом 1, адресный ориентир примерно 2395 метров по напра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лению на запад от ор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ентира жилой дом, расположенного за пределами участка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бессро</w:t>
            </w:r>
            <w:r>
              <w:rPr>
                <w:bCs/>
                <w:sz w:val="18"/>
                <w:szCs w:val="18"/>
              </w:rPr>
              <w:t xml:space="preserve">ч</w:t>
            </w:r>
            <w:r>
              <w:rPr>
                <w:bCs/>
                <w:sz w:val="18"/>
                <w:szCs w:val="18"/>
              </w:rPr>
              <w:t xml:space="preserve">ная (на срок не более 5-ти лет)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950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согласно режиму работы: с понедельника по четверг с 09.00 до 17.00 часов; с пятницы по воскрес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нье с 08.00 до 17.00 часов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ограничений, согласно заявленному ассортименту товаров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ул. Лимичевская, 21, адресный ориентир пр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мерно в 5 метрах по напра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лению на восток от ориентира жилой дом, расположенн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го за пределами участка</w:t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ежего</w:t>
            </w:r>
            <w:r>
              <w:rPr>
                <w:bCs/>
                <w:sz w:val="18"/>
                <w:szCs w:val="18"/>
              </w:rPr>
              <w:t xml:space="preserve">д</w:t>
            </w:r>
            <w:r>
              <w:rPr>
                <w:bCs/>
                <w:sz w:val="18"/>
                <w:szCs w:val="18"/>
              </w:rPr>
              <w:t xml:space="preserve">ная, на срок 3 месяца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третьей декады июля по вторую декаду октября включительно; режим работы: ежедне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но, с 07.00 до 19.00 часов</w:t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ограничений, согласно заявленному ассортименту товаров</w:t>
            </w:r>
            <w:r>
              <w:rPr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улица Октябрьская (от улицы Некрас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ва до улицы Сове</w:t>
            </w:r>
            <w:r>
              <w:rPr>
                <w:sz w:val="18"/>
                <w:szCs w:val="18"/>
              </w:rPr>
              <w:t xml:space="preserve">т</w:t>
            </w:r>
            <w:r>
              <w:rPr>
                <w:sz w:val="18"/>
                <w:szCs w:val="18"/>
              </w:rPr>
              <w:t xml:space="preserve">ская)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132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месяц, 2 - 3 дня в преддверии Нового года</w:t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проведение только разовой тематической предновогодней ярма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ки</w:t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</w:t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город Уссурийск,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границах улиц Чичерина, Краснознаменная, Тимирязева, Ленина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отсутствует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нет</w:t>
            </w:r>
            <w:r/>
          </w:p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ежедневно, с 10.00 до 18.00 часов,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кроме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периода с 15 декабря по 31 января;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период с 15 декабря  по 31 декабря, ежедневно с 10.00 до 18.00 часов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озможно провед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ние специализированной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Дачной ярмарки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возможно проведение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специализированной ярмарки «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Ё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лочный базар»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ул. Некрасова, 86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бессро</w:t>
            </w:r>
            <w:r>
              <w:rPr>
                <w:sz w:val="18"/>
                <w:szCs w:val="18"/>
              </w:rPr>
              <w:t xml:space="preserve">ч</w:t>
            </w:r>
            <w:r>
              <w:rPr>
                <w:sz w:val="18"/>
                <w:szCs w:val="18"/>
              </w:rPr>
              <w:t xml:space="preserve">ная (на срок не более 5-ти лет)</w:t>
            </w:r>
            <w:r/>
          </w:p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отсутствует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ежедневно, с 08.00 до 20.00 часов</w:t>
            </w:r>
            <w:r/>
          </w:p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проведение специализирова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ной ярмарки 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"Дачная"</w:t>
            </w:r>
            <w:r/>
          </w:p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Уссурийск, ул. Горького, 23,  адресный ориентир примерно в 20 м по направлению на север от ориентира жилой дом, расположенного за пределами участка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отсутствует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ежегодно с 01 марта по 30 ноября,  в ежедневном режиме с 10.00 до 19.00 часов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сельскохозяйствен-ной продукции, выращенной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на сельских территориях Уссурийского городского округа</w:t>
            </w:r>
            <w:r/>
          </w:p>
        </w:tc>
      </w:tr>
      <w:tr>
        <w:trPr/>
        <w:tc>
          <w:tcPr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</w:r>
            <w:r/>
          </w:p>
        </w:tc>
        <w:tc>
          <w:tcPr>
            <w:tcW w:w="2087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город Уссурийск, ул. Кузнечная,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2а,  адресный ориентир примерно в 302 м на северо-восток относительно ориентира жилой дом, расположенный за пределами участка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срок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18 октя</w:t>
            </w:r>
            <w:r>
              <w:rPr>
                <w:sz w:val="18"/>
                <w:szCs w:val="18"/>
              </w:rPr>
              <w:t xml:space="preserve">б</w:t>
            </w:r>
            <w:r>
              <w:rPr>
                <w:sz w:val="18"/>
                <w:szCs w:val="18"/>
              </w:rPr>
              <w:t xml:space="preserve">ря 2021 года до 19 июня 2023 г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да 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50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ежедневном режиме с 18 октября 2021 года до 19 июня 2023 года, режим работы                     с 09.00 до 18.00 часов</w:t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проведение сельск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хозяйственной (продовол</w:t>
            </w:r>
            <w:r>
              <w:rPr>
                <w:sz w:val="18"/>
                <w:szCs w:val="18"/>
              </w:rPr>
              <w:t xml:space="preserve">ь</w:t>
            </w:r>
            <w:r>
              <w:rPr>
                <w:sz w:val="18"/>
                <w:szCs w:val="18"/>
              </w:rPr>
              <w:t xml:space="preserve">ственной) ярмарки</w:t>
            </w:r>
            <w:r/>
          </w:p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7" w:type="dxa"/>
            <w:vAlign w:val="top"/>
            <w:textDirection w:val="lrTb"/>
            <w:noWrap w:val="false"/>
          </w:tcPr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ород Уссурийск,          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с. Баневурово,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Петра Сидоренко, 52 местоположение установлено относительно ориентира, расположенного за пределами участка. Ориентир жилой дом. Участок расположен примерно в 10 м по направлению на юг относительно ориентира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17           се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тября 2022 года по                17 се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тября 2023 год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отсутствует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имеется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51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же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недельно, каждую субботу, воскресенье,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 10.00 до 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.00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часов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 проведение </w:t>
            </w:r>
            <w:r>
              <w:rPr>
                <w:sz w:val="18"/>
                <w:szCs w:val="18"/>
              </w:rPr>
              <w:t xml:space="preserve">сельскохозяйственной            </w:t>
            </w:r>
            <w:r>
              <w:rPr>
                <w:sz w:val="18"/>
                <w:szCs w:val="18"/>
              </w:rPr>
              <w:t xml:space="preserve">                  (</w:t>
            </w:r>
            <w:r>
              <w:rPr>
                <w:sz w:val="18"/>
                <w:szCs w:val="18"/>
              </w:rPr>
              <w:t xml:space="preserve">продовольственной) </w:t>
            </w:r>
            <w:r>
              <w:rPr>
                <w:sz w:val="18"/>
                <w:szCs w:val="18"/>
              </w:rPr>
              <w:t xml:space="preserve">ярмарки</w:t>
            </w:r>
            <w:r/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7"/>
      <w:rPr>
        <w:rStyle w:val="648"/>
        <w:sz w:val="28"/>
        <w:szCs w:val="28"/>
      </w:rPr>
      <w:framePr w:wrap="around" w:vAnchor="text" w:hAnchor="page" w:x="6376" w:y="-3"/>
    </w:pPr>
    <w:r>
      <w:rPr>
        <w:rStyle w:val="648"/>
        <w:sz w:val="28"/>
        <w:szCs w:val="28"/>
      </w:rPr>
      <w:fldChar w:fldCharType="begin"/>
    </w:r>
    <w:r>
      <w:rPr>
        <w:rStyle w:val="648"/>
        <w:sz w:val="28"/>
        <w:szCs w:val="28"/>
      </w:rPr>
      <w:instrText xml:space="preserve">PAGE  </w:instrText>
    </w:r>
    <w:r>
      <w:rPr>
        <w:rStyle w:val="648"/>
        <w:sz w:val="28"/>
        <w:szCs w:val="28"/>
      </w:rPr>
      <w:fldChar w:fldCharType="separate"/>
    </w:r>
    <w:r>
      <w:rPr>
        <w:rStyle w:val="648"/>
        <w:sz w:val="28"/>
        <w:szCs w:val="28"/>
      </w:rPr>
      <w:t xml:space="preserve">3</w:t>
    </w:r>
    <w:r>
      <w:rPr>
        <w:rStyle w:val="648"/>
        <w:sz w:val="28"/>
        <w:szCs w:val="28"/>
      </w:rPr>
      <w:fldChar w:fldCharType="end"/>
    </w:r>
    <w:r>
      <w:rPr>
        <w:rStyle w:val="648"/>
        <w:sz w:val="28"/>
        <w:szCs w:val="28"/>
      </w:rPr>
    </w:r>
    <w:r/>
  </w:p>
  <w:p>
    <w:pPr>
      <w:pStyle w:val="6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7"/>
      <w:rPr>
        <w:rStyle w:val="648"/>
      </w:rPr>
      <w:framePr w:wrap="around" w:vAnchor="text" w:hAnchor="margin" w:xAlign="center" w:y="1"/>
    </w:pPr>
    <w:r>
      <w:rPr>
        <w:rStyle w:val="648"/>
      </w:rPr>
      <w:fldChar w:fldCharType="begin"/>
    </w:r>
    <w:r>
      <w:rPr>
        <w:rStyle w:val="648"/>
      </w:rPr>
      <w:instrText xml:space="preserve">PAGE  </w:instrText>
    </w:r>
    <w:r>
      <w:rPr>
        <w:rStyle w:val="648"/>
      </w:rPr>
      <w:fldChar w:fldCharType="end"/>
    </w:r>
    <w:r>
      <w:rPr>
        <w:rStyle w:val="648"/>
      </w:rPr>
    </w:r>
    <w:r/>
  </w:p>
  <w:p>
    <w:pPr>
      <w:pStyle w:val="6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38"/>
        <w:ind w:left="1800" w:hanging="360"/>
        <w:tabs>
          <w:tab w:val="num" w:pos="18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38"/>
        <w:ind w:left="2520" w:hanging="360"/>
        <w:tabs>
          <w:tab w:val="num" w:pos="25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8"/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8"/>
        <w:ind w:left="3960" w:hanging="360"/>
        <w:tabs>
          <w:tab w:val="num" w:pos="39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8"/>
        <w:ind w:left="4680" w:hanging="360"/>
        <w:tabs>
          <w:tab w:val="num" w:pos="46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8"/>
        <w:ind w:left="5400" w:hanging="360"/>
        <w:tabs>
          <w:tab w:val="num" w:pos="54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8"/>
        <w:ind w:left="6120" w:hanging="360"/>
        <w:tabs>
          <w:tab w:val="num" w:pos="61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8"/>
        <w:ind w:left="6840" w:hanging="360"/>
        <w:tabs>
          <w:tab w:val="num" w:pos="68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8"/>
        <w:ind w:left="7560" w:hanging="360"/>
        <w:tabs>
          <w:tab w:val="num" w:pos="75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38"/>
        <w:ind w:left="1800" w:hanging="360"/>
        <w:tabs>
          <w:tab w:val="num" w:pos="18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38"/>
        <w:ind w:left="2520" w:hanging="360"/>
        <w:tabs>
          <w:tab w:val="num" w:pos="25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8"/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8"/>
        <w:ind w:left="3960" w:hanging="360"/>
        <w:tabs>
          <w:tab w:val="num" w:pos="39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8"/>
        <w:ind w:left="4680" w:hanging="360"/>
        <w:tabs>
          <w:tab w:val="num" w:pos="46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8"/>
        <w:ind w:left="5400" w:hanging="360"/>
        <w:tabs>
          <w:tab w:val="num" w:pos="54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8"/>
        <w:ind w:left="6120" w:hanging="360"/>
        <w:tabs>
          <w:tab w:val="num" w:pos="61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8"/>
        <w:ind w:left="6840" w:hanging="360"/>
        <w:tabs>
          <w:tab w:val="num" w:pos="68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8"/>
        <w:ind w:left="7560" w:hanging="360"/>
        <w:tabs>
          <w:tab w:val="num" w:pos="756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rPr>
      <w:sz w:val="24"/>
      <w:szCs w:val="24"/>
      <w:lang w:val="ru-RU" w:eastAsia="ru-RU" w:bidi="ar-SA"/>
    </w:rPr>
  </w:style>
  <w:style w:type="paragraph" w:styleId="639">
    <w:name w:val="Заголовок 1"/>
    <w:basedOn w:val="638"/>
    <w:next w:val="638"/>
    <w:link w:val="638"/>
    <w:qFormat/>
    <w:pPr>
      <w:jc w:val="both"/>
      <w:keepNext/>
      <w:outlineLvl w:val="0"/>
    </w:pPr>
    <w:rPr>
      <w:sz w:val="28"/>
    </w:rPr>
  </w:style>
  <w:style w:type="paragraph" w:styleId="640">
    <w:name w:val="Заголовок 2"/>
    <w:basedOn w:val="638"/>
    <w:next w:val="638"/>
    <w:link w:val="638"/>
    <w:qFormat/>
    <w:pPr>
      <w:jc w:val="center"/>
      <w:keepNext/>
      <w:outlineLvl w:val="1"/>
    </w:pPr>
    <w:rPr>
      <w:b/>
      <w:bCs/>
    </w:rPr>
  </w:style>
  <w:style w:type="character" w:styleId="641">
    <w:name w:val="Основной шрифт абзаца"/>
    <w:next w:val="641"/>
    <w:link w:val="638"/>
    <w:semiHidden/>
  </w:style>
  <w:style w:type="table" w:styleId="642">
    <w:name w:val="Обычная таблица"/>
    <w:next w:val="642"/>
    <w:link w:val="638"/>
    <w:semiHidden/>
    <w:tblPr/>
  </w:style>
  <w:style w:type="numbering" w:styleId="643">
    <w:name w:val="Нет списка"/>
    <w:next w:val="643"/>
    <w:link w:val="638"/>
    <w:semiHidden/>
  </w:style>
  <w:style w:type="paragraph" w:styleId="644">
    <w:name w:val="Название объекта"/>
    <w:basedOn w:val="638"/>
    <w:next w:val="638"/>
    <w:link w:val="638"/>
    <w:qFormat/>
    <w:rPr>
      <w:sz w:val="28"/>
    </w:rPr>
  </w:style>
  <w:style w:type="paragraph" w:styleId="645">
    <w:name w:val="Текст выноски"/>
    <w:basedOn w:val="638"/>
    <w:next w:val="645"/>
    <w:link w:val="638"/>
    <w:semiHidden/>
    <w:rPr>
      <w:rFonts w:ascii="Tahoma" w:hAnsi="Tahoma" w:cs="Tahoma"/>
      <w:sz w:val="16"/>
      <w:szCs w:val="16"/>
    </w:rPr>
  </w:style>
  <w:style w:type="paragraph" w:styleId="646">
    <w:name w:val="Основной текст с отступом"/>
    <w:basedOn w:val="638"/>
    <w:next w:val="646"/>
    <w:link w:val="638"/>
    <w:pPr>
      <w:ind w:left="360"/>
      <w:jc w:val="both"/>
    </w:pPr>
    <w:rPr>
      <w:sz w:val="28"/>
    </w:rPr>
  </w:style>
  <w:style w:type="paragraph" w:styleId="647">
    <w:name w:val="Верхний колонтитул"/>
    <w:basedOn w:val="638"/>
    <w:next w:val="647"/>
    <w:link w:val="638"/>
    <w:pPr>
      <w:tabs>
        <w:tab w:val="center" w:pos="4677" w:leader="none"/>
        <w:tab w:val="right" w:pos="9355" w:leader="none"/>
      </w:tabs>
    </w:pPr>
  </w:style>
  <w:style w:type="character" w:styleId="648">
    <w:name w:val="Номер страницы"/>
    <w:basedOn w:val="641"/>
    <w:next w:val="648"/>
    <w:link w:val="638"/>
  </w:style>
  <w:style w:type="paragraph" w:styleId="649">
    <w:name w:val="Нижний колонтитул"/>
    <w:basedOn w:val="638"/>
    <w:next w:val="649"/>
    <w:link w:val="650"/>
    <w:pPr>
      <w:tabs>
        <w:tab w:val="center" w:pos="4677" w:leader="none"/>
        <w:tab w:val="right" w:pos="9355" w:leader="none"/>
      </w:tabs>
    </w:pPr>
  </w:style>
  <w:style w:type="character" w:styleId="650">
    <w:name w:val="Нижний колонтитул Знак"/>
    <w:next w:val="650"/>
    <w:link w:val="649"/>
    <w:rPr>
      <w:sz w:val="24"/>
      <w:szCs w:val="24"/>
    </w:rPr>
  </w:style>
  <w:style w:type="paragraph" w:styleId="651">
    <w:name w:val="ConsPlusTitle"/>
    <w:next w:val="651"/>
    <w:link w:val="638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table" w:styleId="652">
    <w:name w:val="Сетка таблицы"/>
    <w:basedOn w:val="642"/>
    <w:next w:val="652"/>
    <w:link w:val="638"/>
    <w:uiPriority w:val="59"/>
    <w:rPr>
      <w:rFonts w:ascii="Calibri" w:hAnsi="Calibri" w:eastAsia="Times New Roman" w:cs="Times New Roman"/>
      <w:sz w:val="22"/>
      <w:szCs w:val="22"/>
    </w:rPr>
    <w:tblPr/>
  </w:style>
  <w:style w:type="character" w:styleId="653">
    <w:name w:val="Знак примечания"/>
    <w:next w:val="653"/>
    <w:link w:val="638"/>
    <w:rPr>
      <w:sz w:val="16"/>
      <w:szCs w:val="16"/>
    </w:rPr>
  </w:style>
  <w:style w:type="paragraph" w:styleId="654">
    <w:name w:val="Текст примечания"/>
    <w:basedOn w:val="638"/>
    <w:next w:val="654"/>
    <w:link w:val="655"/>
    <w:rPr>
      <w:sz w:val="20"/>
      <w:szCs w:val="20"/>
    </w:rPr>
  </w:style>
  <w:style w:type="character" w:styleId="655">
    <w:name w:val="Текст примечания Знак"/>
    <w:basedOn w:val="641"/>
    <w:next w:val="655"/>
    <w:link w:val="654"/>
  </w:style>
  <w:style w:type="paragraph" w:styleId="656">
    <w:name w:val="Тема примечания"/>
    <w:basedOn w:val="654"/>
    <w:next w:val="654"/>
    <w:link w:val="657"/>
    <w:rPr>
      <w:b/>
      <w:bCs/>
    </w:rPr>
  </w:style>
  <w:style w:type="character" w:styleId="657">
    <w:name w:val="Тема примечания Знак"/>
    <w:next w:val="657"/>
    <w:link w:val="656"/>
    <w:rPr>
      <w:b/>
      <w:bCs/>
    </w:rPr>
  </w:style>
  <w:style w:type="character" w:styleId="2233" w:default="1">
    <w:name w:val="Default Paragraph Font"/>
    <w:uiPriority w:val="1"/>
    <w:semiHidden/>
    <w:unhideWhenUsed/>
  </w:style>
  <w:style w:type="numbering" w:styleId="2234" w:default="1">
    <w:name w:val="No List"/>
    <w:uiPriority w:val="99"/>
    <w:semiHidden/>
    <w:unhideWhenUsed/>
  </w:style>
  <w:style w:type="table" w:styleId="22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Уссурийск</Company>
  <DocSecurity>0</DocSecurity>
  <HyperlinksChanged>false</HyperlinksChanged>
  <ScaleCrop>false</ScaleCrop>
  <SharedDoc>false</SharedDoc>
  <Template>УПР. ЭКОНОМИКИ - УГЛОВОЙ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46</cp:revision>
  <dcterms:created xsi:type="dcterms:W3CDTF">2020-08-20T07:08:00Z</dcterms:created>
  <dcterms:modified xsi:type="dcterms:W3CDTF">2023-07-18T23:48:55Z</dcterms:modified>
  <cp:version>917504</cp:version>
</cp:coreProperties>
</file>