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МОНИТОРИНГ РЕАЛИЗАЦИИ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МУНИЦИПАЛЬНОЙ ПРОГРАММЫ (</w:t>
      </w:r>
      <w:r>
        <w:rPr>
          <w:rFonts w:ascii="Times New Roman" w:hAnsi="Times New Roman" w:cs="Times New Roman"/>
          <w:sz w:val="24"/>
          <w:szCs w:val="24"/>
        </w:rPr>
        <w:t xml:space="preserve">КВАРТАЛЬНАЯ</w:t>
      </w:r>
      <w:r>
        <w:rPr>
          <w:rFonts w:ascii="Times New Roman" w:hAnsi="Times New Roman" w:cs="Times New Roman"/>
          <w:sz w:val="24"/>
          <w:szCs w:val="24"/>
        </w:rPr>
        <w:t xml:space="preserve">)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</w:t>
      </w:r>
      <w:r>
        <w:rPr>
          <w:rFonts w:ascii="Times New Roman" w:hAnsi="Times New Roman" w:cs="Times New Roman"/>
          <w:sz w:val="24"/>
          <w:szCs w:val="24"/>
        </w:rPr>
        <w:t xml:space="preserve">нование 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 xml:space="preserve">«Поддержка социально ориентированных некоммерч</w:t>
      </w:r>
      <w:r>
        <w:rPr>
          <w:rFonts w:ascii="Times New Roman" w:hAnsi="Times New Roman" w:cs="Times New Roman"/>
          <w:sz w:val="24"/>
          <w:szCs w:val="24"/>
        </w:rPr>
        <w:t xml:space="preserve">еских организаций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Уссури</w:t>
      </w:r>
      <w:r>
        <w:rPr>
          <w:rFonts w:ascii="Times New Roman" w:hAnsi="Times New Roman" w:cs="Times New Roman"/>
          <w:sz w:val="24"/>
          <w:szCs w:val="24"/>
        </w:rPr>
        <w:t xml:space="preserve">й</w:t>
      </w:r>
      <w:r>
        <w:rPr>
          <w:rFonts w:ascii="Times New Roman" w:hAnsi="Times New Roman" w:cs="Times New Roman"/>
          <w:sz w:val="24"/>
          <w:szCs w:val="24"/>
        </w:rPr>
        <w:t xml:space="preserve">ского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на 2023– 202</w:t>
      </w:r>
      <w:r>
        <w:rPr>
          <w:rFonts w:ascii="Times New Roman" w:hAnsi="Times New Roman" w:cs="Times New Roman"/>
          <w:sz w:val="24"/>
          <w:szCs w:val="24"/>
        </w:rPr>
        <w:t xml:space="preserve">7 годы»</w:t>
      </w:r>
      <w:r>
        <w:rPr>
          <w:rFonts w:ascii="Times New Roman" w:hAnsi="Times New Roman" w:cs="Times New Roman"/>
          <w:sz w:val="24"/>
          <w:szCs w:val="24"/>
        </w:rPr>
        <w:t xml:space="preserve">,</w:t>
      </w:r>
      <w:r>
        <w:rPr>
          <w:rFonts w:ascii="Times New Roman" w:hAnsi="Times New Roman" w:cs="Times New Roman"/>
          <w:sz w:val="24"/>
          <w:szCs w:val="24"/>
        </w:rPr>
        <w:t xml:space="preserve"> утвержденной постановлением администрации Уссурийского городского округа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10 ноября 2022 года № 3034-НПА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5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142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Отчетный период: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за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I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II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квартал 202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3 года</w:t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Ответственный исполнитель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управление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по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связям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с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общественностью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взаимодействию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с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силовыми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структурами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Уссурийского городского округа</w:t>
      </w:r>
      <w:r>
        <w:rPr>
          <w:rFonts w:ascii="Times New Roman" w:hAnsi="Times New Roman" w:cs="Times New Roman"/>
          <w:sz w:val="24"/>
          <w:szCs w:val="24"/>
          <w:u w:val="single"/>
        </w:rPr>
      </w:r>
    </w:p>
    <w:p>
      <w:pPr>
        <w:pStyle w:val="8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tbl>
      <w:tblPr>
        <w:tblW w:w="149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771"/>
        <w:gridCol w:w="2126"/>
        <w:gridCol w:w="1418"/>
        <w:gridCol w:w="991"/>
        <w:gridCol w:w="993"/>
        <w:gridCol w:w="993"/>
        <w:gridCol w:w="2409"/>
        <w:gridCol w:w="1134"/>
        <w:gridCol w:w="1275"/>
        <w:gridCol w:w="1276"/>
        <w:gridCol w:w="1559"/>
      </w:tblGrid>
      <w:tr>
        <w:trPr/>
        <w:tc>
          <w:tcPr>
            <w:tcW w:w="771" w:type="dxa"/>
            <w:vMerge w:val="restart"/>
            <w:textDirection w:val="lrTb"/>
            <w:noWrap w:val="false"/>
          </w:tcPr>
          <w:p>
            <w:pPr>
              <w:pStyle w:val="8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/п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pStyle w:val="8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новного меропри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тия, мероприятия, контрольного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418" w:type="dxa"/>
            <w:vMerge w:val="restart"/>
            <w:textDirection w:val="lrTb"/>
            <w:noWrap w:val="false"/>
          </w:tcPr>
          <w:p>
            <w:pPr>
              <w:pStyle w:val="8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3"/>
            <w:tcW w:w="2977" w:type="dxa"/>
            <w:textDirection w:val="lrTb"/>
            <w:noWrap w:val="false"/>
          </w:tcPr>
          <w:p>
            <w:pPr>
              <w:pStyle w:val="8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наступления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трольного события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pStyle w:val="8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резул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 реализации 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3"/>
            <w:tcW w:w="3685" w:type="dxa"/>
            <w:vMerge w:val="restart"/>
            <w:textDirection w:val="lrTb"/>
            <w:noWrap w:val="false"/>
          </w:tcPr>
          <w:p>
            <w:pPr>
              <w:pStyle w:val="8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 на реализацию муниципальной программы, тыс.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pStyle w:val="8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контрактов на отчетную дату, тыс.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517"/>
        </w:trPr>
        <w:tc>
          <w:tcPr>
            <w:tcW w:w="77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418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91" w:type="dxa"/>
            <w:vMerge w:val="restart"/>
            <w:textDirection w:val="lrTb"/>
            <w:noWrap w:val="false"/>
          </w:tcPr>
          <w:p>
            <w:pPr>
              <w:pStyle w:val="8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93" w:type="dxa"/>
            <w:vMerge w:val="restart"/>
            <w:textDirection w:val="lrTb"/>
            <w:noWrap w:val="false"/>
          </w:tcPr>
          <w:p>
            <w:pPr>
              <w:pStyle w:val="856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93" w:type="dxa"/>
            <w:vMerge w:val="restart"/>
            <w:textDirection w:val="lrTb"/>
            <w:noWrap w:val="false"/>
          </w:tcPr>
          <w:p>
            <w:pPr>
              <w:pStyle w:val="8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даемая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409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3"/>
            <w:tcW w:w="3685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559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77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418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93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93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409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Сводная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 на отчетную дату, тыс.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275" w:type="dxa"/>
            <w:textDirection w:val="lrTb"/>
            <w:noWrap w:val="false"/>
          </w:tcPr>
          <w:p>
            <w:pPr>
              <w:pStyle w:val="8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Предусмо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ниципа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ой, тыс.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8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Кассо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не-ние на отчетную дату, тыс.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559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771" w:type="dxa"/>
            <w:textDirection w:val="lrTb"/>
            <w:noWrap w:val="false"/>
          </w:tcPr>
          <w:p>
            <w:pPr>
              <w:pStyle w:val="8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8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8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8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8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8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pStyle w:val="8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275" w:type="dxa"/>
            <w:textDirection w:val="lrTb"/>
            <w:noWrap w:val="false"/>
          </w:tcPr>
          <w:p>
            <w:pPr>
              <w:pStyle w:val="8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8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8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11"/>
            <w:tcW w:w="14945" w:type="dxa"/>
            <w:textDirection w:val="lrTb"/>
            <w:noWrap w:val="false"/>
          </w:tcPr>
          <w:p>
            <w:pPr>
              <w:pStyle w:val="8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(подпрограмма)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«Поддержка социально ориентированных некоммерч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еских организаций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Уссури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на 2023 –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годы»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330"/>
        </w:trPr>
        <w:tc>
          <w:tcPr>
            <w:gridSpan w:val="7"/>
            <w:tcW w:w="9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по муниципальной программе: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3462,235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27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3462,235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ind w:right="-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ind w:left="-116" w:right="-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7"/>
            <w:tcW w:w="9701" w:type="dxa"/>
            <w:textDirection w:val="lrTb"/>
            <w:noWrap w:val="false"/>
          </w:tcPr>
          <w:p>
            <w:pPr>
              <w:pStyle w:val="8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№ 1 «Оказание финансовой и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ущественной поддержки социально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ным некоммерческим организациям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3402,235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275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,235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771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субсидию социал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 ориентирова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ным некоммерч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ским организациям Уссурийского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родского округа(далее – СО НКО)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Беркетова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856"/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29.06.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</w:p>
          <w:p>
            <w:pPr>
              <w:pStyle w:val="8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2023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24.06.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</w:p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2023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Предоставлены су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б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сидии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17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социально ориентированным 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коммерческим орг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низациям Уссури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ского городского округа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275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771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Порядок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ления субсидий СО 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(далее – Порядок)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Беркетова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ind w:right="79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Постановлением 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министрации Усс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рийского городского округа от 29.03.2023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года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  <w:p>
            <w:pPr>
              <w:ind w:right="79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812-НПА «О внесении изменений в постановление 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министрации Усс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рийского городского округа от 25.08.2017 года № 2555-НПА «Об утверждении Порядка предоста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ления субсидий с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циально ориентир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ванным некоммерч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ским организациям в Уссурийском горо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ском округе (далее - СО НКО УГО)» утвержден Порядок  предоставления су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б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сидий СО НКО УГО.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275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rPr/>
        <w:tc>
          <w:tcPr>
            <w:tcW w:w="771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объявления о приеме  докуме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 СО НКО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предоставление субсидии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Беркетова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  <w:r>
              <w:rPr>
                <w:sz w:val="24"/>
                <w:szCs w:val="24"/>
              </w:rPr>
            </w:r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8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10.03. 2023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опубл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ковано извещение об объявления конкурса по пре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доставлению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субсидий СО НКО УГО</w:t>
            </w:r>
            <w:bookmarkStart w:id="0" w:name="_GoBack"/>
            <w:r/>
            <w:bookmarkEnd w:id="0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275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rPr/>
        <w:tc>
          <w:tcPr>
            <w:tcW w:w="771" w:type="dxa"/>
            <w:vMerge w:val="restart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1.1.3.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заявок и документов от СО 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418" w:type="dxa"/>
            <w:vMerge w:val="restart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Беркетова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991" w:type="dxa"/>
            <w:vMerge w:val="restart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</w:p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2023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93" w:type="dxa"/>
            <w:vMerge w:val="restart"/>
            <w:textDirection w:val="lrTb"/>
            <w:noWrap w:val="false"/>
          </w:tcPr>
          <w:p>
            <w:pPr>
              <w:pStyle w:val="856"/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10.05 - 08.06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</w:p>
          <w:p>
            <w:pPr>
              <w:pStyle w:val="8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2023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93" w:type="dxa"/>
            <w:vMerge w:val="restart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</w:p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2023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Приняты заявки и документы СО НКО на предоставление субсидии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275" w:type="dxa"/>
            <w:vMerge w:val="restart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rPr/>
        <w:tc>
          <w:tcPr>
            <w:tcW w:w="771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1.1.4.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дания комиссии по определению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лучателей субс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Беркетова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  <w:r>
              <w:rPr>
                <w:sz w:val="24"/>
                <w:szCs w:val="24"/>
              </w:rPr>
            </w:r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858"/>
              <w:ind w:left="0" w:right="114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58"/>
              <w:ind w:left="0" w:right="114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29.06.2023 г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ода пр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ведено заседание к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миссии по определ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нию получателей субсидий. 17 СО НКО УГО определены  п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лучателями субсидий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275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rPr/>
        <w:tc>
          <w:tcPr>
            <w:tcW w:w="771" w:type="dxa"/>
            <w:vMerge w:val="restart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1.1.5.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письменного уведомления о предоставлении либо отказе в предоставлении субсидии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418" w:type="dxa"/>
            <w:vMerge w:val="restart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Беркетова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91" w:type="dxa"/>
            <w:vMerge w:val="restart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</w:p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2023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93" w:type="dxa"/>
            <w:vMerge w:val="restart"/>
            <w:textDirection w:val="lrTb"/>
            <w:noWrap w:val="false"/>
          </w:tcPr>
          <w:p>
            <w:pPr>
              <w:pStyle w:val="858"/>
              <w:ind w:left="0" w:right="114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</w:p>
          <w:p>
            <w:pPr>
              <w:pStyle w:val="858"/>
              <w:ind w:left="0" w:right="114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2023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93" w:type="dxa"/>
            <w:vMerge w:val="restart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</w:p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2023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Направлены уведомления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275" w:type="dxa"/>
            <w:vMerge w:val="restart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rPr/>
        <w:tc>
          <w:tcPr>
            <w:tcW w:w="771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1.1.6.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глашений с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чателями субсидий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Беркетова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r/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275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rPr/>
        <w:tc>
          <w:tcPr>
            <w:tcW w:w="771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спи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 получателей субсидии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Беркетова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  <w:r>
              <w:rPr>
                <w:sz w:val="24"/>
                <w:szCs w:val="24"/>
              </w:rPr>
            </w:r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07.07.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r/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21.07.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Подготовлен проект распоряжения 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министрации Усс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рийского городского округа от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«Об утверждении списка СО НКО УГО - пол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ча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телей субсидии в 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году» определен список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получателей субсидии в 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году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275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rPr/>
        <w:tc>
          <w:tcPr>
            <w:tcW w:w="771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документов на перечисление субсидий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Беркетова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  <w:r>
              <w:rPr>
                <w:sz w:val="24"/>
                <w:szCs w:val="24"/>
              </w:rPr>
            </w:r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07.07.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r/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21.07.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Предоставлены су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б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сидии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17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социально ориентированным 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коммерческим орг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низациям Уссури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ского городского округа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275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rPr>
          <w:trHeight w:val="2557"/>
        </w:trPr>
        <w:tc>
          <w:tcPr>
            <w:tcW w:w="771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 значимых проектов социально орие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тированных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коммерческих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ганизаций Усс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рийского 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Пикалова Л.В.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856"/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29.06.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</w:p>
          <w:p>
            <w:pPr>
              <w:pStyle w:val="8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05.07.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Предоставлена субсидия на реализацию социально значимых проектов СО НКО в Уссурийском городском округе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1902,235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275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1902,235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741"/>
        </w:trPr>
        <w:tc>
          <w:tcPr>
            <w:tcW w:w="771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постановление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нистрации Усс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рийского 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ского округа от 15 июня 2017 года № 1824-НПА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о предоставлении субсидий на реал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зацию социально значимых проектов социально орие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тированных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коммерческих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ганизаций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рийского 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лее – Положение)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Пикалова Л.В.</w:t>
            </w:r>
            <w:r/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5.04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05.04.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</w:p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2023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министрации Усс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рийского городского округа от 05.04.2023 года           № 869-НПА утвержден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предоставления 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сидий  на реализацию социально значимых проектов социально ориентированных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коммерческих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низаций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Уссурийск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городского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275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rPr/>
        <w:tc>
          <w:tcPr>
            <w:tcW w:w="771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1.2.2.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Положения и размещение объявления о приеме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НКО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ганизаций на предоставление субсидий на реал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зацию социально значимых проектов СО НКО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рийского 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ского округа (д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лее – проекты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Пикалова Л.В.</w:t>
            </w:r>
            <w:r/>
          </w:p>
        </w:tc>
        <w:tc>
          <w:tcPr>
            <w:tcW w:w="9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10.03.2023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10.04. 2023-09.05. 2023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Опубликовано объявление на официальном сайте администрации Уссурийского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275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rPr/>
        <w:tc>
          <w:tcPr>
            <w:tcW w:w="771" w:type="dxa"/>
            <w:vMerge w:val="restart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1.2.3.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заявок и документов СО НКО на предоставление субсидий на реализацию социально значимых проектов СО НКО Уссурийского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418" w:type="dxa"/>
            <w:vMerge w:val="restart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Пикалова Л.В.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91" w:type="dxa"/>
            <w:vMerge w:val="restart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</w:p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2023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93" w:type="dxa"/>
            <w:vMerge w:val="restart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2023-12.06. 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93" w:type="dxa"/>
            <w:vMerge w:val="restart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</w:p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2023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заявок и документов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 НКО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ганизаций на предоставление субсидий на реал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зацию социально значимых проектов СО НКО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рийского 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275" w:type="dxa"/>
            <w:vMerge w:val="restart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rPr>
          <w:trHeight w:val="1890"/>
        </w:trPr>
        <w:tc>
          <w:tcPr>
            <w:tcW w:w="771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1.2.4.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зентации проектов и принятие 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экспертной комиссией по определению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бедителей конку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 проектов СО 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Пикалова Л.В.</w:t>
            </w:r>
            <w:r/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10.07.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275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rPr>
          <w:trHeight w:val="1890"/>
        </w:trPr>
        <w:tc>
          <w:tcPr>
            <w:tcW w:w="771" w:type="dxa"/>
            <w:vMerge w:val="restart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письменного уведомления о предоставлении либо в отказе в предоставлении субсидии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418" w:type="dxa"/>
            <w:vMerge w:val="restart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Пикалова Л.В.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91" w:type="dxa"/>
            <w:vMerge w:val="restart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10.07.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</w:p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2023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93" w:type="dxa"/>
            <w:vMerge w:val="restart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10.07.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</w:p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2023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93" w:type="dxa"/>
            <w:vMerge w:val="restart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21.07.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</w:p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2023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275" w:type="dxa"/>
            <w:vMerge w:val="restart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rPr/>
        <w:tc>
          <w:tcPr>
            <w:tcW w:w="771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1.2.6.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глашений с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чателями субсидий на реализацию проектов СО НКО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</w:p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Пикалова Л.В.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</w:p>
          <w:p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01.08.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17.08. 2023-24.08.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24.08.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275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rPr/>
        <w:tc>
          <w:tcPr>
            <w:tcW w:w="771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1.2.6.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платы победителям конкурса по предоставлению субсидий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проектов СО НКО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Пикалова Л.В.</w:t>
            </w:r>
            <w:r/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16.08.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24.08. 2023-30.08.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30.08.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275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rPr/>
        <w:tc>
          <w:tcPr>
            <w:gridSpan w:val="7"/>
            <w:tcW w:w="970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№ 2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«Расширение информационной и консультационной поддержки деятельности социально ориентированных некоммерческих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60,0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27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60,0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rPr/>
        <w:tc>
          <w:tcPr>
            <w:tcW w:w="771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6"/>
            <w:tcW w:w="8930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Оказать информационной и консультационной поддержки социально ориентир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ванным некоммерческим организациям в Уссурийском городском округе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60,0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275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60,0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rPr>
          <w:trHeight w:val="2609"/>
        </w:trPr>
        <w:tc>
          <w:tcPr>
            <w:tcW w:w="771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Осветить проводимую органами местного самоуправления деятельность  в области СО НКО в Уссурийском городском округе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Тесленко О.А.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01.09.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</w:p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05.09.2023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10.09.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</w:p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-ческе задания к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тракту, собраны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мерческие предлож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обоснованием начальной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цены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20,0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27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20,0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rPr>
          <w:trHeight w:val="2609"/>
        </w:trPr>
        <w:tc>
          <w:tcPr>
            <w:tcW w:w="771" w:type="dxa"/>
            <w:vMerge w:val="restart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техн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ческого задания к контракту, сбор коммерческих предложений, обоснование начальной  макс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мальной цены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</w:p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418" w:type="dxa"/>
            <w:vMerge w:val="restart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Тесленко О.А.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91" w:type="dxa"/>
            <w:vMerge w:val="restart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</w:p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2023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93" w:type="dxa"/>
            <w:vMerge w:val="restart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05.09.2023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93" w:type="dxa"/>
            <w:vMerge w:val="restart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</w:p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2023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27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rPr>
          <w:trHeight w:val="1686"/>
        </w:trPr>
        <w:tc>
          <w:tcPr>
            <w:tcW w:w="771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тронного аукци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на. Заключение муниципального контракта с поб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Тесленко О.А.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r>
              <w:t xml:space="preserve">20.09.2023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r/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27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rPr>
          <w:trHeight w:val="1686"/>
        </w:trPr>
        <w:tc>
          <w:tcPr>
            <w:tcW w:w="771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2.1.3.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блюдением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тракта, приемка результата 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Тесленко О.А.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r/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27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rPr>
          <w:trHeight w:val="742"/>
        </w:trPr>
        <w:tc>
          <w:tcPr>
            <w:tcW w:w="771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Оплата принятых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Миронова Т.А.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r/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27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1906"/>
        </w:trPr>
        <w:tc>
          <w:tcPr>
            <w:tcW w:w="771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и провести сем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 для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ально ориентир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ванных некомме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ческих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Вершинина Н.А.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01.08.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40,0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27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40,0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1401"/>
        </w:trPr>
        <w:tc>
          <w:tcPr>
            <w:tcW w:w="771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2.2.1.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гласование проекта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контракта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оказание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Вершинина Н.А.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01.08.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27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771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2.2.2.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Вершинина Н.А.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27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771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Оплата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 по контракту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Вершинина Н.А.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99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</w:t>
            </w:r>
            <w:r>
              <w:rPr>
                <w:sz w:val="24"/>
                <w:szCs w:val="24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</w:t>
            </w:r>
            <w:r>
              <w:rPr>
                <w:sz w:val="24"/>
                <w:szCs w:val="24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27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</w:tbl>
    <w:p>
      <w:pPr>
        <w:tabs>
          <w:tab w:val="left" w:pos="5556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tbl>
      <w:tblPr>
        <w:tblW w:w="149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2547"/>
        <w:gridCol w:w="1626"/>
        <w:gridCol w:w="1843"/>
        <w:gridCol w:w="1417"/>
        <w:gridCol w:w="1918"/>
        <w:gridCol w:w="1701"/>
        <w:gridCol w:w="1701"/>
        <w:gridCol w:w="2193"/>
      </w:tblGrid>
      <w:tr>
        <w:trPr/>
        <w:tc>
          <w:tcPr>
            <w:gridSpan w:val="8"/>
            <w:tcW w:w="14946" w:type="dxa"/>
            <w:textDirection w:val="lrTb"/>
            <w:noWrap w:val="false"/>
          </w:tcPr>
          <w:p>
            <w:pPr>
              <w:jc w:val="center"/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II. ФИНАНСОВОЕ ОБЕСПЕЧЕНИЕ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2"/>
            <w:tcW w:w="4173" w:type="dxa"/>
            <w:textDirection w:val="lrTb"/>
            <w:noWrap w:val="false"/>
          </w:tcPr>
          <w:p>
            <w:pPr>
              <w:jc w:val="center"/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Плановый объем финансирования на весь срок реализации программы, тыс. руб.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 освоено за весь срок реализации программы, тыс.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(%)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W w:w="3619" w:type="dxa"/>
            <w:textDirection w:val="lrTb"/>
            <w:noWrap w:val="false"/>
          </w:tcPr>
          <w:p>
            <w:pPr>
              <w:jc w:val="center"/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Плановый объем финансиров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программы на текущий год, тыс.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 освоено в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кущем году, тыс.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93" w:type="dxa"/>
            <w:textDirection w:val="lrTb"/>
            <w:noWrap w:val="false"/>
          </w:tcPr>
          <w:p>
            <w:pPr>
              <w:jc w:val="center"/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исполнения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</w:tr>
      <w:tr>
        <w:trPr/>
        <w:tc>
          <w:tcPr>
            <w:tcW w:w="2547" w:type="dxa"/>
            <w:textDirection w:val="lrTb"/>
            <w:noWrap w:val="false"/>
          </w:tcPr>
          <w:p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626" w:type="dxa"/>
            <w:textDirection w:val="lrTb"/>
            <w:noWrap w:val="false"/>
          </w:tcPr>
          <w:p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12362,2354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0%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918" w:type="dxa"/>
            <w:textDirection w:val="lrTb"/>
            <w:noWrap w:val="false"/>
          </w:tcPr>
          <w:p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3462,235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93" w:type="dxa"/>
            <w:textDirection w:val="lrTb"/>
            <w:noWrap w:val="false"/>
          </w:tcPr>
          <w:p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2547" w:type="dxa"/>
            <w:textDirection w:val="lrTb"/>
            <w:noWrap w:val="false"/>
          </w:tcPr>
          <w:p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626" w:type="dxa"/>
            <w:textDirection w:val="lrTb"/>
            <w:noWrap w:val="false"/>
          </w:tcPr>
          <w:p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918" w:type="dxa"/>
            <w:textDirection w:val="lrTb"/>
            <w:noWrap w:val="false"/>
          </w:tcPr>
          <w:p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93" w:type="dxa"/>
            <w:textDirection w:val="lrTb"/>
            <w:noWrap w:val="false"/>
          </w:tcPr>
          <w:p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2547" w:type="dxa"/>
            <w:textDirection w:val="lrTb"/>
            <w:noWrap w:val="false"/>
          </w:tcPr>
          <w:p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Краевой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626" w:type="dxa"/>
            <w:textDirection w:val="lrTb"/>
            <w:noWrap w:val="false"/>
          </w:tcPr>
          <w:p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918" w:type="dxa"/>
            <w:textDirection w:val="lrTb"/>
            <w:noWrap w:val="false"/>
          </w:tcPr>
          <w:p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Краевой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1162,235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1156,736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93" w:type="dxa"/>
            <w:textDirection w:val="lrTb"/>
            <w:noWrap w:val="false"/>
          </w:tcPr>
          <w:p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2547" w:type="dxa"/>
            <w:textDirection w:val="lrTb"/>
            <w:noWrap w:val="false"/>
          </w:tcPr>
          <w:p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626" w:type="dxa"/>
            <w:textDirection w:val="lrTb"/>
            <w:noWrap w:val="false"/>
          </w:tcPr>
          <w:p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918" w:type="dxa"/>
            <w:textDirection w:val="lrTb"/>
            <w:noWrap w:val="false"/>
          </w:tcPr>
          <w:p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2300,00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22264,9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93" w:type="dxa"/>
            <w:textDirection w:val="lrTb"/>
            <w:noWrap w:val="false"/>
          </w:tcPr>
          <w:p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</w:tr>
      <w:tr>
        <w:trPr/>
        <w:tc>
          <w:tcPr>
            <w:tcW w:w="2547" w:type="dxa"/>
            <w:textDirection w:val="lrTb"/>
            <w:noWrap w:val="false"/>
          </w:tcPr>
          <w:p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626" w:type="dxa"/>
            <w:textDirection w:val="lrTb"/>
            <w:noWrap w:val="false"/>
          </w:tcPr>
          <w:p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918" w:type="dxa"/>
            <w:textDirection w:val="lrTb"/>
            <w:noWrap w:val="false"/>
          </w:tcPr>
          <w:p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93" w:type="dxa"/>
            <w:textDirection w:val="lrTb"/>
            <w:noWrap w:val="false"/>
          </w:tcPr>
          <w:p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</w:tbl>
    <w:p>
      <w:r/>
      <w:r/>
    </w:p>
    <w:p>
      <w:pPr>
        <w:tabs>
          <w:tab w:val="left" w:pos="5556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sectPr>
      <w:headerReference w:type="default" r:id="rId8"/>
      <w:footnotePr/>
      <w:endnotePr/>
      <w:type w:val="nextPage"/>
      <w:pgSz w:w="16838" w:h="11906" w:orient="landscape"/>
      <w:pgMar w:top="993" w:right="1134" w:bottom="850" w:left="1134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9381768"/>
      <w:docPartObj>
        <w:docPartGallery w:val="Page Numbers (Top of Page)"/>
        <w:docPartUnique w:val="true"/>
      </w:docPartObj>
      <w:rPr>
        <w:rFonts w:ascii="Times New Roman" w:hAnsi="Times New Roman" w:cs="Times New Roman"/>
        <w:sz w:val="24"/>
        <w:szCs w:val="24"/>
      </w:rPr>
    </w:sdtPr>
    <w:sdtContent>
      <w:p>
        <w:pPr>
          <w:pStyle w:val="859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t xml:space="preserve">6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</w:rPr>
        </w:r>
      </w:p>
    </w:sdtContent>
  </w:sdt>
  <w:p>
    <w:pPr>
      <w:pStyle w:val="859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</w:r>
    <w:r>
      <w:rPr>
        <w:rFonts w:ascii="Times New Roman" w:hAnsi="Times New Roman" w:cs="Times New Roman"/>
        <w:sz w:val="24"/>
        <w:szCs w:val="24"/>
      </w:rPr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8">
    <w:name w:val="Heading 1"/>
    <w:basedOn w:val="852"/>
    <w:next w:val="852"/>
    <w:link w:val="679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79">
    <w:name w:val="Heading 1 Char"/>
    <w:basedOn w:val="853"/>
    <w:link w:val="678"/>
    <w:uiPriority w:val="9"/>
    <w:rPr>
      <w:rFonts w:ascii="Arial" w:hAnsi="Arial" w:eastAsia="Arial" w:cs="Arial"/>
      <w:sz w:val="40"/>
      <w:szCs w:val="40"/>
    </w:rPr>
  </w:style>
  <w:style w:type="paragraph" w:styleId="680">
    <w:name w:val="Heading 2"/>
    <w:basedOn w:val="852"/>
    <w:next w:val="852"/>
    <w:link w:val="68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81">
    <w:name w:val="Heading 2 Char"/>
    <w:basedOn w:val="853"/>
    <w:link w:val="680"/>
    <w:uiPriority w:val="9"/>
    <w:rPr>
      <w:rFonts w:ascii="Arial" w:hAnsi="Arial" w:eastAsia="Arial" w:cs="Arial"/>
      <w:sz w:val="34"/>
    </w:rPr>
  </w:style>
  <w:style w:type="paragraph" w:styleId="682">
    <w:name w:val="Heading 3"/>
    <w:basedOn w:val="852"/>
    <w:next w:val="852"/>
    <w:link w:val="68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83">
    <w:name w:val="Heading 3 Char"/>
    <w:basedOn w:val="853"/>
    <w:link w:val="682"/>
    <w:uiPriority w:val="9"/>
    <w:rPr>
      <w:rFonts w:ascii="Arial" w:hAnsi="Arial" w:eastAsia="Arial" w:cs="Arial"/>
      <w:sz w:val="30"/>
      <w:szCs w:val="30"/>
    </w:rPr>
  </w:style>
  <w:style w:type="paragraph" w:styleId="684">
    <w:name w:val="Heading 4"/>
    <w:basedOn w:val="852"/>
    <w:next w:val="852"/>
    <w:link w:val="68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85">
    <w:name w:val="Heading 4 Char"/>
    <w:basedOn w:val="853"/>
    <w:link w:val="684"/>
    <w:uiPriority w:val="9"/>
    <w:rPr>
      <w:rFonts w:ascii="Arial" w:hAnsi="Arial" w:eastAsia="Arial" w:cs="Arial"/>
      <w:b/>
      <w:bCs/>
      <w:sz w:val="26"/>
      <w:szCs w:val="26"/>
    </w:rPr>
  </w:style>
  <w:style w:type="paragraph" w:styleId="686">
    <w:name w:val="Heading 5"/>
    <w:basedOn w:val="852"/>
    <w:next w:val="852"/>
    <w:link w:val="68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87">
    <w:name w:val="Heading 5 Char"/>
    <w:basedOn w:val="853"/>
    <w:link w:val="686"/>
    <w:uiPriority w:val="9"/>
    <w:rPr>
      <w:rFonts w:ascii="Arial" w:hAnsi="Arial" w:eastAsia="Arial" w:cs="Arial"/>
      <w:b/>
      <w:bCs/>
      <w:sz w:val="24"/>
      <w:szCs w:val="24"/>
    </w:rPr>
  </w:style>
  <w:style w:type="paragraph" w:styleId="688">
    <w:name w:val="Heading 6"/>
    <w:basedOn w:val="852"/>
    <w:next w:val="852"/>
    <w:link w:val="68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89">
    <w:name w:val="Heading 6 Char"/>
    <w:basedOn w:val="853"/>
    <w:link w:val="688"/>
    <w:uiPriority w:val="9"/>
    <w:rPr>
      <w:rFonts w:ascii="Arial" w:hAnsi="Arial" w:eastAsia="Arial" w:cs="Arial"/>
      <w:b/>
      <w:bCs/>
      <w:sz w:val="22"/>
      <w:szCs w:val="22"/>
    </w:rPr>
  </w:style>
  <w:style w:type="paragraph" w:styleId="690">
    <w:name w:val="Heading 7"/>
    <w:basedOn w:val="852"/>
    <w:next w:val="852"/>
    <w:link w:val="69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91">
    <w:name w:val="Heading 7 Char"/>
    <w:basedOn w:val="853"/>
    <w:link w:val="69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92">
    <w:name w:val="Heading 8"/>
    <w:basedOn w:val="852"/>
    <w:next w:val="852"/>
    <w:link w:val="69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93">
    <w:name w:val="Heading 8 Char"/>
    <w:basedOn w:val="853"/>
    <w:link w:val="692"/>
    <w:uiPriority w:val="9"/>
    <w:rPr>
      <w:rFonts w:ascii="Arial" w:hAnsi="Arial" w:eastAsia="Arial" w:cs="Arial"/>
      <w:i/>
      <w:iCs/>
      <w:sz w:val="22"/>
      <w:szCs w:val="22"/>
    </w:rPr>
  </w:style>
  <w:style w:type="paragraph" w:styleId="694">
    <w:name w:val="Heading 9"/>
    <w:basedOn w:val="852"/>
    <w:next w:val="852"/>
    <w:link w:val="69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95">
    <w:name w:val="Heading 9 Char"/>
    <w:basedOn w:val="853"/>
    <w:link w:val="694"/>
    <w:uiPriority w:val="9"/>
    <w:rPr>
      <w:rFonts w:ascii="Arial" w:hAnsi="Arial" w:eastAsia="Arial" w:cs="Arial"/>
      <w:i/>
      <w:iCs/>
      <w:sz w:val="21"/>
      <w:szCs w:val="21"/>
    </w:rPr>
  </w:style>
  <w:style w:type="paragraph" w:styleId="696">
    <w:name w:val="No Spacing"/>
    <w:uiPriority w:val="1"/>
    <w:qFormat/>
    <w:pPr>
      <w:spacing w:before="0" w:after="0" w:line="240" w:lineRule="auto"/>
    </w:pPr>
  </w:style>
  <w:style w:type="paragraph" w:styleId="697">
    <w:name w:val="Title"/>
    <w:basedOn w:val="852"/>
    <w:next w:val="852"/>
    <w:link w:val="698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98">
    <w:name w:val="Title Char"/>
    <w:basedOn w:val="853"/>
    <w:link w:val="697"/>
    <w:uiPriority w:val="10"/>
    <w:rPr>
      <w:sz w:val="48"/>
      <w:szCs w:val="48"/>
    </w:rPr>
  </w:style>
  <w:style w:type="paragraph" w:styleId="699">
    <w:name w:val="Subtitle"/>
    <w:basedOn w:val="852"/>
    <w:next w:val="852"/>
    <w:link w:val="700"/>
    <w:uiPriority w:val="11"/>
    <w:qFormat/>
    <w:pPr>
      <w:spacing w:before="200" w:after="200"/>
    </w:pPr>
    <w:rPr>
      <w:sz w:val="24"/>
      <w:szCs w:val="24"/>
    </w:rPr>
  </w:style>
  <w:style w:type="character" w:styleId="700">
    <w:name w:val="Subtitle Char"/>
    <w:basedOn w:val="853"/>
    <w:link w:val="699"/>
    <w:uiPriority w:val="11"/>
    <w:rPr>
      <w:sz w:val="24"/>
      <w:szCs w:val="24"/>
    </w:rPr>
  </w:style>
  <w:style w:type="paragraph" w:styleId="701">
    <w:name w:val="Quote"/>
    <w:basedOn w:val="852"/>
    <w:next w:val="852"/>
    <w:link w:val="702"/>
    <w:uiPriority w:val="29"/>
    <w:qFormat/>
    <w:pPr>
      <w:ind w:left="720" w:right="720"/>
    </w:pPr>
    <w:rPr>
      <w:i/>
    </w:rPr>
  </w:style>
  <w:style w:type="character" w:styleId="702">
    <w:name w:val="Quote Char"/>
    <w:link w:val="701"/>
    <w:uiPriority w:val="29"/>
    <w:rPr>
      <w:i/>
    </w:rPr>
  </w:style>
  <w:style w:type="paragraph" w:styleId="703">
    <w:name w:val="Intense Quote"/>
    <w:basedOn w:val="852"/>
    <w:next w:val="852"/>
    <w:link w:val="704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4">
    <w:name w:val="Intense Quote Char"/>
    <w:link w:val="703"/>
    <w:uiPriority w:val="30"/>
    <w:rPr>
      <w:i/>
    </w:rPr>
  </w:style>
  <w:style w:type="character" w:styleId="705">
    <w:name w:val="Header Char"/>
    <w:basedOn w:val="853"/>
    <w:link w:val="859"/>
    <w:uiPriority w:val="99"/>
  </w:style>
  <w:style w:type="character" w:styleId="706">
    <w:name w:val="Footer Char"/>
    <w:basedOn w:val="853"/>
    <w:link w:val="861"/>
    <w:uiPriority w:val="99"/>
  </w:style>
  <w:style w:type="paragraph" w:styleId="707">
    <w:name w:val="Caption"/>
    <w:basedOn w:val="852"/>
    <w:next w:val="85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08">
    <w:name w:val="Caption Char"/>
    <w:basedOn w:val="707"/>
    <w:link w:val="861"/>
    <w:uiPriority w:val="99"/>
  </w:style>
  <w:style w:type="table" w:styleId="709">
    <w:name w:val="Table Grid Light"/>
    <w:basedOn w:val="85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0">
    <w:name w:val="Plain Table 1"/>
    <w:basedOn w:val="85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1">
    <w:name w:val="Plain Table 2"/>
    <w:basedOn w:val="85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2">
    <w:name w:val="Plain Table 3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3">
    <w:name w:val="Plain Table 4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Plain Table 5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5">
    <w:name w:val="Grid Table 1 Light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Grid Table 1 Light - Accent 1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Grid Table 1 Light - Accent 2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Grid Table 1 Light - Accent 3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Grid Table 1 Light - Accent 4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Grid Table 1 Light - Accent 5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Grid Table 1 Light - Accent 6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Grid Table 2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2 - Accent 1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2 - Accent 2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2 - Accent 3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2 - Accent 4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2 - Accent 5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2 - Accent 6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3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3 - Accent 1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3 - Accent 2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3 - Accent 3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3 - Accent 4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3 - Accent 5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3 - Accent 6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4"/>
    <w:basedOn w:val="8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7">
    <w:name w:val="Grid Table 4 - Accent 1"/>
    <w:basedOn w:val="8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38">
    <w:name w:val="Grid Table 4 - Accent 2"/>
    <w:basedOn w:val="8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39">
    <w:name w:val="Grid Table 4 - Accent 3"/>
    <w:basedOn w:val="8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40">
    <w:name w:val="Grid Table 4 - Accent 4"/>
    <w:basedOn w:val="8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41">
    <w:name w:val="Grid Table 4 - Accent 5"/>
    <w:basedOn w:val="8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42">
    <w:name w:val="Grid Table 4 - Accent 6"/>
    <w:basedOn w:val="8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43">
    <w:name w:val="Grid Table 5 Dark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44">
    <w:name w:val="Grid Table 5 Dark- Accent 1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45">
    <w:name w:val="Grid Table 5 Dark - Accent 2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46">
    <w:name w:val="Grid Table 5 Dark - Accent 3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47">
    <w:name w:val="Grid Table 5 Dark- Accent 4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48">
    <w:name w:val="Grid Table 5 Dark - Accent 5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49">
    <w:name w:val="Grid Table 5 Dark - Accent 6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50">
    <w:name w:val="Grid Table 6 Colorful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1">
    <w:name w:val="Grid Table 6 Colorful - Accent 1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2">
    <w:name w:val="Grid Table 6 Colorful - Accent 2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3">
    <w:name w:val="Grid Table 6 Colorful - Accent 3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4">
    <w:name w:val="Grid Table 6 Colorful - Accent 4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5">
    <w:name w:val="Grid Table 6 Colorful - Accent 5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6">
    <w:name w:val="Grid Table 6 Colorful - Accent 6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7">
    <w:name w:val="Grid Table 7 Colorful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7 Colorful - Accent 1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7 Colorful - Accent 2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7 Colorful - Accent 3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7 Colorful - Accent 4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7 Colorful - Accent 5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Grid Table 7 Colorful - Accent 6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List Table 1 Light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List Table 1 Light - Accent 1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List Table 1 Light - Accent 2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List Table 1 Light - Accent 3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List Table 1 Light - Accent 4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List Table 1 Light - Accent 5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List Table 1 Light - Accent 6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List Table 2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72">
    <w:name w:val="List Table 2 - Accent 1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73">
    <w:name w:val="List Table 2 - Accent 2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74">
    <w:name w:val="List Table 2 - Accent 3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75">
    <w:name w:val="List Table 2 - Accent 4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76">
    <w:name w:val="List Table 2 - Accent 5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77">
    <w:name w:val="List Table 2 - Accent 6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78">
    <w:name w:val="List Table 3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3 - Accent 1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3 - Accent 2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3 - Accent 3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3 - Accent 4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3 - Accent 5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3 - Accent 6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4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4 - Accent 1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4 - Accent 2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4 - Accent 3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4 - Accent 4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4 - Accent 5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4 - Accent 6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5 Dark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3">
    <w:name w:val="List Table 5 Dark - Accent 1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4">
    <w:name w:val="List Table 5 Dark - Accent 2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5">
    <w:name w:val="List Table 5 Dark - Accent 3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6">
    <w:name w:val="List Table 5 Dark - Accent 4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7">
    <w:name w:val="List Table 5 Dark - Accent 5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8">
    <w:name w:val="List Table 5 Dark - Accent 6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9">
    <w:name w:val="List Table 6 Colorful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00">
    <w:name w:val="List Table 6 Colorful - Accent 1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01">
    <w:name w:val="List Table 6 Colorful - Accent 2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02">
    <w:name w:val="List Table 6 Colorful - Accent 3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03">
    <w:name w:val="List Table 6 Colorful - Accent 4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04">
    <w:name w:val="List Table 6 Colorful - Accent 5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05">
    <w:name w:val="List Table 6 Colorful - Accent 6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06">
    <w:name w:val="List Table 7 Colorful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7">
    <w:name w:val="List Table 7 Colorful - Accent 1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08">
    <w:name w:val="List Table 7 Colorful - Accent 2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09">
    <w:name w:val="List Table 7 Colorful - Accent 3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10">
    <w:name w:val="List Table 7 Colorful - Accent 4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11">
    <w:name w:val="List Table 7 Colorful - Accent 5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12">
    <w:name w:val="List Table 7 Colorful - Accent 6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13">
    <w:name w:val="Lined - Accent"/>
    <w:basedOn w:val="8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4">
    <w:name w:val="Lined - Accent 1"/>
    <w:basedOn w:val="8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5">
    <w:name w:val="Lined - Accent 2"/>
    <w:basedOn w:val="8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6">
    <w:name w:val="Lined - Accent 3"/>
    <w:basedOn w:val="8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7">
    <w:name w:val="Lined - Accent 4"/>
    <w:basedOn w:val="8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8">
    <w:name w:val="Lined - Accent 5"/>
    <w:basedOn w:val="8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9">
    <w:name w:val="Lined - Accent 6"/>
    <w:basedOn w:val="8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20">
    <w:name w:val="Bordered &amp; Lined - Accent"/>
    <w:basedOn w:val="8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1">
    <w:name w:val="Bordered &amp; Lined - Accent 1"/>
    <w:basedOn w:val="8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22">
    <w:name w:val="Bordered &amp; Lined - Accent 2"/>
    <w:basedOn w:val="8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23">
    <w:name w:val="Bordered &amp; Lined - Accent 3"/>
    <w:basedOn w:val="8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24">
    <w:name w:val="Bordered &amp; Lined - Accent 4"/>
    <w:basedOn w:val="8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25">
    <w:name w:val="Bordered &amp; Lined - Accent 5"/>
    <w:basedOn w:val="8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26">
    <w:name w:val="Bordered &amp; Lined - Accent 6"/>
    <w:basedOn w:val="8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27">
    <w:name w:val="Bordered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28">
    <w:name w:val="Bordered - Accent 1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29">
    <w:name w:val="Bordered - Accent 2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30">
    <w:name w:val="Bordered - Accent 3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31">
    <w:name w:val="Bordered - Accent 4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32">
    <w:name w:val="Bordered - Accent 5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33">
    <w:name w:val="Bordered - Accent 6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34">
    <w:name w:val="Hyperlink"/>
    <w:uiPriority w:val="99"/>
    <w:unhideWhenUsed/>
    <w:rPr>
      <w:color w:val="0000ff" w:themeColor="hyperlink"/>
      <w:u w:val="single"/>
    </w:rPr>
  </w:style>
  <w:style w:type="paragraph" w:styleId="835">
    <w:name w:val="footnote text"/>
    <w:basedOn w:val="852"/>
    <w:link w:val="836"/>
    <w:uiPriority w:val="99"/>
    <w:semiHidden/>
    <w:unhideWhenUsed/>
    <w:pPr>
      <w:spacing w:after="40" w:line="240" w:lineRule="auto"/>
    </w:pPr>
    <w:rPr>
      <w:sz w:val="18"/>
    </w:rPr>
  </w:style>
  <w:style w:type="character" w:styleId="836">
    <w:name w:val="Footnote Text Char"/>
    <w:link w:val="835"/>
    <w:uiPriority w:val="99"/>
    <w:rPr>
      <w:sz w:val="18"/>
    </w:rPr>
  </w:style>
  <w:style w:type="character" w:styleId="837">
    <w:name w:val="footnote reference"/>
    <w:basedOn w:val="853"/>
    <w:uiPriority w:val="99"/>
    <w:unhideWhenUsed/>
    <w:rPr>
      <w:vertAlign w:val="superscript"/>
    </w:rPr>
  </w:style>
  <w:style w:type="paragraph" w:styleId="838">
    <w:name w:val="endnote text"/>
    <w:basedOn w:val="852"/>
    <w:link w:val="839"/>
    <w:uiPriority w:val="99"/>
    <w:semiHidden/>
    <w:unhideWhenUsed/>
    <w:pPr>
      <w:spacing w:after="0" w:line="240" w:lineRule="auto"/>
    </w:pPr>
    <w:rPr>
      <w:sz w:val="20"/>
    </w:rPr>
  </w:style>
  <w:style w:type="character" w:styleId="839">
    <w:name w:val="Endnote Text Char"/>
    <w:link w:val="838"/>
    <w:uiPriority w:val="99"/>
    <w:rPr>
      <w:sz w:val="20"/>
    </w:rPr>
  </w:style>
  <w:style w:type="character" w:styleId="840">
    <w:name w:val="endnote reference"/>
    <w:basedOn w:val="853"/>
    <w:uiPriority w:val="99"/>
    <w:semiHidden/>
    <w:unhideWhenUsed/>
    <w:rPr>
      <w:vertAlign w:val="superscript"/>
    </w:rPr>
  </w:style>
  <w:style w:type="paragraph" w:styleId="841">
    <w:name w:val="toc 1"/>
    <w:basedOn w:val="852"/>
    <w:next w:val="852"/>
    <w:uiPriority w:val="39"/>
    <w:unhideWhenUsed/>
    <w:pPr>
      <w:ind w:left="0" w:right="0" w:firstLine="0"/>
      <w:spacing w:after="57"/>
    </w:pPr>
  </w:style>
  <w:style w:type="paragraph" w:styleId="842">
    <w:name w:val="toc 2"/>
    <w:basedOn w:val="852"/>
    <w:next w:val="852"/>
    <w:uiPriority w:val="39"/>
    <w:unhideWhenUsed/>
    <w:pPr>
      <w:ind w:left="283" w:right="0" w:firstLine="0"/>
      <w:spacing w:after="57"/>
    </w:pPr>
  </w:style>
  <w:style w:type="paragraph" w:styleId="843">
    <w:name w:val="toc 3"/>
    <w:basedOn w:val="852"/>
    <w:next w:val="852"/>
    <w:uiPriority w:val="39"/>
    <w:unhideWhenUsed/>
    <w:pPr>
      <w:ind w:left="567" w:right="0" w:firstLine="0"/>
      <w:spacing w:after="57"/>
    </w:pPr>
  </w:style>
  <w:style w:type="paragraph" w:styleId="844">
    <w:name w:val="toc 4"/>
    <w:basedOn w:val="852"/>
    <w:next w:val="852"/>
    <w:uiPriority w:val="39"/>
    <w:unhideWhenUsed/>
    <w:pPr>
      <w:ind w:left="850" w:right="0" w:firstLine="0"/>
      <w:spacing w:after="57"/>
    </w:pPr>
  </w:style>
  <w:style w:type="paragraph" w:styleId="845">
    <w:name w:val="toc 5"/>
    <w:basedOn w:val="852"/>
    <w:next w:val="852"/>
    <w:uiPriority w:val="39"/>
    <w:unhideWhenUsed/>
    <w:pPr>
      <w:ind w:left="1134" w:right="0" w:firstLine="0"/>
      <w:spacing w:after="57"/>
    </w:pPr>
  </w:style>
  <w:style w:type="paragraph" w:styleId="846">
    <w:name w:val="toc 6"/>
    <w:basedOn w:val="852"/>
    <w:next w:val="852"/>
    <w:uiPriority w:val="39"/>
    <w:unhideWhenUsed/>
    <w:pPr>
      <w:ind w:left="1417" w:right="0" w:firstLine="0"/>
      <w:spacing w:after="57"/>
    </w:pPr>
  </w:style>
  <w:style w:type="paragraph" w:styleId="847">
    <w:name w:val="toc 7"/>
    <w:basedOn w:val="852"/>
    <w:next w:val="852"/>
    <w:uiPriority w:val="39"/>
    <w:unhideWhenUsed/>
    <w:pPr>
      <w:ind w:left="1701" w:right="0" w:firstLine="0"/>
      <w:spacing w:after="57"/>
    </w:pPr>
  </w:style>
  <w:style w:type="paragraph" w:styleId="848">
    <w:name w:val="toc 8"/>
    <w:basedOn w:val="852"/>
    <w:next w:val="852"/>
    <w:uiPriority w:val="39"/>
    <w:unhideWhenUsed/>
    <w:pPr>
      <w:ind w:left="1984" w:right="0" w:firstLine="0"/>
      <w:spacing w:after="57"/>
    </w:pPr>
  </w:style>
  <w:style w:type="paragraph" w:styleId="849">
    <w:name w:val="toc 9"/>
    <w:basedOn w:val="852"/>
    <w:next w:val="852"/>
    <w:uiPriority w:val="39"/>
    <w:unhideWhenUsed/>
    <w:pPr>
      <w:ind w:left="2268" w:right="0" w:firstLine="0"/>
      <w:spacing w:after="57"/>
    </w:pPr>
  </w:style>
  <w:style w:type="paragraph" w:styleId="850">
    <w:name w:val="TOC Heading"/>
    <w:uiPriority w:val="39"/>
    <w:unhideWhenUsed/>
  </w:style>
  <w:style w:type="paragraph" w:styleId="851">
    <w:name w:val="table of figures"/>
    <w:basedOn w:val="852"/>
    <w:next w:val="852"/>
    <w:uiPriority w:val="99"/>
    <w:unhideWhenUsed/>
    <w:pPr>
      <w:spacing w:after="0" w:afterAutospacing="0"/>
    </w:pPr>
  </w:style>
  <w:style w:type="paragraph" w:styleId="852" w:default="1">
    <w:name w:val="Normal"/>
    <w:qFormat/>
  </w:style>
  <w:style w:type="character" w:styleId="853" w:default="1">
    <w:name w:val="Default Paragraph Font"/>
    <w:uiPriority w:val="1"/>
    <w:semiHidden/>
    <w:unhideWhenUsed/>
  </w:style>
  <w:style w:type="table" w:styleId="85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55" w:default="1">
    <w:name w:val="No List"/>
    <w:uiPriority w:val="99"/>
    <w:semiHidden/>
    <w:unhideWhenUsed/>
  </w:style>
  <w:style w:type="paragraph" w:styleId="856" w:customStyle="1">
    <w:name w:val="ConsPlusNormal"/>
    <w:pPr>
      <w:spacing w:after="0" w:line="240" w:lineRule="auto"/>
      <w:widowControl w:val="off"/>
    </w:pPr>
    <w:rPr>
      <w:rFonts w:ascii="Calibri" w:hAnsi="Calibri" w:eastAsia="Times New Roman" w:cs="Calibri"/>
      <w:szCs w:val="20"/>
    </w:rPr>
  </w:style>
  <w:style w:type="table" w:styleId="857">
    <w:name w:val="Table Grid"/>
    <w:basedOn w:val="854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858">
    <w:name w:val="List Paragraph"/>
    <w:basedOn w:val="852"/>
    <w:uiPriority w:val="34"/>
    <w:qFormat/>
    <w:pPr>
      <w:contextualSpacing/>
      <w:ind w:left="720"/>
    </w:pPr>
  </w:style>
  <w:style w:type="paragraph" w:styleId="859">
    <w:name w:val="Header"/>
    <w:basedOn w:val="852"/>
    <w:link w:val="860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60" w:customStyle="1">
    <w:name w:val="Верхний колонтитул Знак"/>
    <w:basedOn w:val="853"/>
    <w:link w:val="859"/>
    <w:uiPriority w:val="99"/>
    <w:rPr>
      <w:rFonts w:eastAsiaTheme="minorEastAsia"/>
      <w:lang w:eastAsia="ru-RU"/>
    </w:rPr>
  </w:style>
  <w:style w:type="paragraph" w:styleId="861">
    <w:name w:val="Footer"/>
    <w:basedOn w:val="852"/>
    <w:link w:val="862"/>
    <w:uiPriority w:val="99"/>
    <w:semiHidden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62" w:customStyle="1">
    <w:name w:val="Нижний колонтитул Знак"/>
    <w:basedOn w:val="853"/>
    <w:link w:val="861"/>
    <w:uiPriority w:val="99"/>
    <w:semiHidden/>
    <w:rPr>
      <w:rFonts w:eastAsiaTheme="minorEastAsia"/>
      <w:lang w:eastAsia="ru-RU"/>
    </w:rPr>
  </w:style>
  <w:style w:type="paragraph" w:styleId="863">
    <w:name w:val="Balloon Text"/>
    <w:basedOn w:val="852"/>
    <w:link w:val="86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64" w:customStyle="1">
    <w:name w:val="Текст выноски Знак"/>
    <w:basedOn w:val="853"/>
    <w:link w:val="863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68758-E7A2-460C-A1CD-94B4F45DA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Р7-Офис/7.4.0.223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Stepanenko</dc:creator>
  <cp:revision>34</cp:revision>
  <dcterms:created xsi:type="dcterms:W3CDTF">2021-04-15T00:44:00Z</dcterms:created>
  <dcterms:modified xsi:type="dcterms:W3CDTF">2023-10-18T06:16:42Z</dcterms:modified>
</cp:coreProperties>
</file>