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DD" w:rsidRDefault="00294CDD">
      <w:pPr>
        <w:pStyle w:val="ConsPlusTitle"/>
        <w:jc w:val="center"/>
        <w:outlineLvl w:val="0"/>
      </w:pPr>
      <w:r>
        <w:t>АДМИНИСТРАЦИЯ ПРИМОРСКОГО КРАЯ</w:t>
      </w:r>
    </w:p>
    <w:p w:rsidR="00294CDD" w:rsidRDefault="00294CDD">
      <w:pPr>
        <w:pStyle w:val="ConsPlusTitle"/>
        <w:jc w:val="both"/>
      </w:pPr>
    </w:p>
    <w:p w:rsidR="00294CDD" w:rsidRDefault="00294CDD">
      <w:pPr>
        <w:pStyle w:val="ConsPlusTitle"/>
        <w:jc w:val="center"/>
      </w:pPr>
      <w:r>
        <w:t>ПОСТАНОВЛЕНИЕ</w:t>
      </w:r>
    </w:p>
    <w:p w:rsidR="00294CDD" w:rsidRDefault="00294CDD">
      <w:pPr>
        <w:pStyle w:val="ConsPlusTitle"/>
        <w:jc w:val="center"/>
      </w:pPr>
      <w:r>
        <w:t>от 25 декабря 2018 г. N 642-па</w:t>
      </w:r>
    </w:p>
    <w:p w:rsidR="00294CDD" w:rsidRDefault="00294CDD">
      <w:pPr>
        <w:pStyle w:val="ConsPlusTitle"/>
        <w:jc w:val="both"/>
      </w:pPr>
    </w:p>
    <w:p w:rsidR="00294CDD" w:rsidRDefault="00294CDD">
      <w:pPr>
        <w:pStyle w:val="ConsPlusTitle"/>
        <w:jc w:val="center"/>
      </w:pPr>
      <w:r>
        <w:t>О ПРОВЕДЕНИИ ЕЖЕГОДНОГО КРАЕВОГО КОНКУРСА</w:t>
      </w:r>
    </w:p>
    <w:p w:rsidR="00294CDD" w:rsidRDefault="00294CDD">
      <w:pPr>
        <w:pStyle w:val="ConsPlusTitle"/>
        <w:jc w:val="center"/>
      </w:pPr>
      <w:r>
        <w:t>ДЕТСКОГО РИСУНКА "ОХРАНА ТРУДА ГЛАЗАМИ ДЕТЕЙ"</w:t>
      </w:r>
    </w:p>
    <w:p w:rsidR="00294CDD" w:rsidRDefault="00294C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C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CDD" w:rsidRDefault="00294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от 16.12.2019 N 847-па,</w:t>
            </w:r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6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 xml:space="preserve">, от 28.07.2023 </w:t>
            </w:r>
            <w:hyperlink r:id="rId7">
              <w:r>
                <w:rPr>
                  <w:color w:val="0000FF"/>
                </w:rPr>
                <w:t>N 521-пп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</w:tr>
    </w:tbl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9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об организации и проведении ежегодного краевого конкурса детского рисунка "Охрана труда глазами детей".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2. Создать комиссию по проведению ежегодного краевого конкурса детского рисунка "Охрана труда глазами детей" и утвердить ее </w:t>
      </w:r>
      <w:hyperlink w:anchor="P247">
        <w:r>
          <w:rPr>
            <w:color w:val="0000FF"/>
          </w:rPr>
          <w:t>состав</w:t>
        </w:r>
      </w:hyperlink>
      <w:r>
        <w:t xml:space="preserve"> (по должностям) (прилагается).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right"/>
      </w:pPr>
      <w:r>
        <w:t>Губернатор края -</w:t>
      </w:r>
    </w:p>
    <w:p w:rsidR="00294CDD" w:rsidRDefault="00294CDD">
      <w:pPr>
        <w:pStyle w:val="ConsPlusNormal"/>
        <w:jc w:val="right"/>
      </w:pPr>
      <w:r>
        <w:t>Глава Администрации</w:t>
      </w:r>
    </w:p>
    <w:p w:rsidR="00294CDD" w:rsidRDefault="00294CDD">
      <w:pPr>
        <w:pStyle w:val="ConsPlusNormal"/>
        <w:jc w:val="right"/>
      </w:pPr>
      <w:r>
        <w:t>Приморского края</w:t>
      </w:r>
    </w:p>
    <w:p w:rsidR="00294CDD" w:rsidRDefault="00294CDD">
      <w:pPr>
        <w:pStyle w:val="ConsPlusNormal"/>
        <w:jc w:val="right"/>
      </w:pPr>
      <w:r>
        <w:t>О.Н.КОЖЕМЯКО</w:t>
      </w: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294CDD" w:rsidRDefault="00294CDD">
      <w:pPr>
        <w:pStyle w:val="ConsPlusNormal"/>
        <w:jc w:val="right"/>
      </w:pPr>
      <w:r>
        <w:t>постановлением</w:t>
      </w:r>
    </w:p>
    <w:p w:rsidR="00294CDD" w:rsidRDefault="00294CDD">
      <w:pPr>
        <w:pStyle w:val="ConsPlusNormal"/>
        <w:jc w:val="right"/>
      </w:pPr>
      <w:r>
        <w:t>Администрации</w:t>
      </w:r>
    </w:p>
    <w:p w:rsidR="00294CDD" w:rsidRDefault="00294CDD">
      <w:pPr>
        <w:pStyle w:val="ConsPlusNormal"/>
        <w:jc w:val="right"/>
      </w:pPr>
      <w:r>
        <w:t>Приморского края</w:t>
      </w:r>
    </w:p>
    <w:p w:rsidR="00294CDD" w:rsidRDefault="00294CDD">
      <w:pPr>
        <w:pStyle w:val="ConsPlusNormal"/>
        <w:jc w:val="right"/>
      </w:pPr>
      <w:r>
        <w:t>от 25.12.2018 N 642-па</w:t>
      </w: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Title"/>
        <w:jc w:val="center"/>
      </w:pPr>
      <w:bookmarkStart w:id="1" w:name="P34"/>
      <w:bookmarkEnd w:id="1"/>
      <w:r>
        <w:t>ПОЛОЖЕНИЕ</w:t>
      </w:r>
    </w:p>
    <w:p w:rsidR="00294CDD" w:rsidRDefault="00294CDD">
      <w:pPr>
        <w:pStyle w:val="ConsPlusTitle"/>
        <w:jc w:val="center"/>
      </w:pPr>
      <w:r>
        <w:t>ОБ ОРГАНИЗАЦИИ И ПРОВЕДЕНИИ ЕЖЕГОДНОГО КРАЕВОГО КОНКУРСА</w:t>
      </w:r>
    </w:p>
    <w:p w:rsidR="00294CDD" w:rsidRDefault="00294CDD">
      <w:pPr>
        <w:pStyle w:val="ConsPlusTitle"/>
        <w:jc w:val="center"/>
      </w:pPr>
      <w:r>
        <w:t>ДЕТСКОГО РИСУНКА "ОХРАНА ТРУДА ГЛАЗАМИ ДЕТЕЙ"</w:t>
      </w:r>
    </w:p>
    <w:p w:rsidR="00294CDD" w:rsidRDefault="00294C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C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CDD" w:rsidRDefault="00294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от 16.12.2019 N 847-па,</w:t>
            </w:r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11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 xml:space="preserve">, от 28.07.2023 </w:t>
            </w:r>
            <w:hyperlink r:id="rId12">
              <w:r>
                <w:rPr>
                  <w:color w:val="0000FF"/>
                </w:rPr>
                <w:t>N 521-пп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</w:tr>
    </w:tbl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ind w:firstLine="540"/>
        <w:jc w:val="both"/>
      </w:pPr>
      <w:r>
        <w:t>1. Настоящее Положение об организации и проведении ежегодного краевого конкурса детского рисунка "Охрана труда глазами детей" (далее соответственно - Положение, конкурс) устанавливает порядок организации и проведения конкурса.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2. Организатором конкурса является министерство труда и социальной политики </w:t>
      </w:r>
      <w:r>
        <w:lastRenderedPageBreak/>
        <w:t>Приморского края.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16.12.2019 N 847-па)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3. 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детей, расположенных в Приморском крае (далее соответственно - образовательные организации, учреждения социального обслуживания), по двум возрастным группам: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младшая возрастная группа - с 7 до 9 лет (включительно);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старшая возрастная группа - с 10 до 15 лет (включительно).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4. Информация о сроках проведения конкурса размещается министерством труда и социальной политики Приморского края не позднее чем за 30 дней до даты проведения конкурса на официальном сайте министерства труда и социальной политики Приморского края в информационно-телекоммуникационной сети Интернет по адресу: https://soctrud.primorsky.ru/ Наши конкурсы</w:t>
      </w:r>
      <w:proofErr w:type="gramStart"/>
      <w:r>
        <w:t>/-</w:t>
      </w:r>
      <w:proofErr w:type="gramEnd"/>
      <w:r>
        <w:t>Конкурсы/ЕЖЕГОДНЫЙ КРАЕВОЙ КОНКУРС ДЕТСКОГО РИСУНКА "ОХРАНА ТРУДА ГЛАЗАМИ ДЕТЕЙ".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28.07.2023 N 521-пп)</w:t>
      </w:r>
    </w:p>
    <w:p w:rsidR="00294CDD" w:rsidRDefault="00294CDD">
      <w:pPr>
        <w:pStyle w:val="ConsPlusNormal"/>
        <w:spacing w:before="220"/>
        <w:ind w:firstLine="540"/>
        <w:jc w:val="both"/>
      </w:pPr>
      <w:bookmarkStart w:id="2" w:name="P51"/>
      <w:bookmarkEnd w:id="2"/>
      <w:r>
        <w:t>5. Конкурс проводится в целях привлечения общественного внимания к вопросам охраны и безопасности труда, сокращения и профилактики производственного травматизма и профессиональной заболеваемости, воспитания у детей уважительного отношения к труду и охране труда.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6. Задачами конкурса являются: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формирование у детей знаний о безопасности труда, понимания </w:t>
      </w:r>
      <w:proofErr w:type="gramStart"/>
      <w:r>
        <w:t>значимости соблюдения требований охраны труда</w:t>
      </w:r>
      <w:proofErr w:type="gramEnd"/>
      <w:r>
        <w:t xml:space="preserve"> в процессе трудовой деятельности;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привлечение внимания детей к проблемам производственного травматизма и его профилактике;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развитие интеллектуальных и творческих способностей у детей.</w:t>
      </w:r>
    </w:p>
    <w:p w:rsidR="00294CDD" w:rsidRDefault="00294CDD">
      <w:pPr>
        <w:pStyle w:val="ConsPlusNormal"/>
        <w:spacing w:before="220"/>
        <w:ind w:firstLine="540"/>
        <w:jc w:val="both"/>
      </w:pPr>
      <w:bookmarkStart w:id="3" w:name="P56"/>
      <w:bookmarkEnd w:id="3"/>
      <w:r>
        <w:t>7. На конкурс принимаются детские рисунки, изображающие труд людей различных профессий и специальностей с применением спецодежды и других средств индивидуальной защиты работников,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8. Детские рисунки, направленные на конкурс (далее - конкурсные работы), возврату не подлежат.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Конкурсные работы могут быть использованы в некоммерческих целях, указанных в </w:t>
      </w:r>
      <w:hyperlink w:anchor="P51">
        <w:r>
          <w:rPr>
            <w:color w:val="0000FF"/>
          </w:rPr>
          <w:t>пункте 5</w:t>
        </w:r>
      </w:hyperlink>
      <w:r>
        <w:t xml:space="preserve"> настоящего Положения, в экспозиционной, издательской и благотворительной деятельности без согласия участников конкурса.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04.06.2020 N 504-пп)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9. Участник конкурса представляет только одну конкурсную работу.</w:t>
      </w:r>
    </w:p>
    <w:p w:rsidR="00294CDD" w:rsidRDefault="00294CDD">
      <w:pPr>
        <w:pStyle w:val="ConsPlusNormal"/>
        <w:spacing w:before="220"/>
        <w:ind w:firstLine="540"/>
        <w:jc w:val="both"/>
      </w:pPr>
      <w:bookmarkStart w:id="4" w:name="P61"/>
      <w:bookmarkEnd w:id="4"/>
      <w:r>
        <w:t>10. 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</w:t>
      </w:r>
      <w:proofErr w:type="gramStart"/>
      <w:r>
        <w:t>4</w:t>
      </w:r>
      <w:proofErr w:type="gramEnd"/>
      <w:r>
        <w:t xml:space="preserve"> (210 x 297) и не более А3 (297 x 420), в цветном или черно-белом исполнении, без рамок и </w:t>
      </w:r>
      <w:proofErr w:type="spellStart"/>
      <w:r>
        <w:t>ламинирования</w:t>
      </w:r>
      <w:proofErr w:type="spellEnd"/>
      <w:r>
        <w:t>.</w:t>
      </w:r>
    </w:p>
    <w:p w:rsidR="00294CDD" w:rsidRDefault="00294CDD">
      <w:pPr>
        <w:pStyle w:val="ConsPlusNormal"/>
        <w:spacing w:before="220"/>
        <w:ind w:firstLine="540"/>
        <w:jc w:val="both"/>
      </w:pPr>
      <w:bookmarkStart w:id="5" w:name="P62"/>
      <w:bookmarkEnd w:id="5"/>
      <w:r>
        <w:lastRenderedPageBreak/>
        <w:t>11. Конкурсные работы должны сопровождаться этикеткой с информацией об участнике конкурса (с оборотной стороны конкурсной работы, размером 5 см x 10 см):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тема, наименование конкурсной работы;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фамилия, имя, возраст;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наименование и адрес образовательной организации;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учреждения социального обслуживания.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К конкурсной работе прилагается согласие родителя (законного представителя) на обработку персональных данных участника конкурса по </w:t>
      </w:r>
      <w:hyperlink w:anchor="P14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Положению.</w:t>
      </w:r>
    </w:p>
    <w:p w:rsidR="00294CDD" w:rsidRDefault="00294CDD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28.07.2023 N 521-пп)</w:t>
      </w:r>
    </w:p>
    <w:p w:rsidR="00294CDD" w:rsidRDefault="00294CDD">
      <w:pPr>
        <w:pStyle w:val="ConsPlusNormal"/>
        <w:jc w:val="both"/>
      </w:pPr>
      <w:r>
        <w:t xml:space="preserve">(п. 11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04.06.2020 N 504-пп)</w:t>
      </w:r>
    </w:p>
    <w:p w:rsidR="00294CDD" w:rsidRDefault="00294CDD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12. Участники конкурса (законные представители участников конкурса) в период с 1 октября по 1 декабря представляют лично (направляют почтой) конкурсные работы, соответствующие требованиям, указанным в </w:t>
      </w:r>
      <w:hyperlink w:anchor="P56">
        <w:r>
          <w:rPr>
            <w:color w:val="0000FF"/>
          </w:rPr>
          <w:t>пунктах 7</w:t>
        </w:r>
      </w:hyperlink>
      <w:r>
        <w:t xml:space="preserve">, </w:t>
      </w:r>
      <w:hyperlink w:anchor="P61">
        <w:r>
          <w:rPr>
            <w:color w:val="0000FF"/>
          </w:rPr>
          <w:t>10</w:t>
        </w:r>
      </w:hyperlink>
      <w:r>
        <w:t xml:space="preserve">, </w:t>
      </w:r>
      <w:hyperlink w:anchor="P62">
        <w:r>
          <w:rPr>
            <w:color w:val="0000FF"/>
          </w:rPr>
          <w:t>11</w:t>
        </w:r>
      </w:hyperlink>
      <w:r>
        <w:t xml:space="preserve"> настоящего Положения, в министерство труда и социальной политики Приморского края по адресу: 690091, г. Владивосток, ул. </w:t>
      </w:r>
      <w:proofErr w:type="gramStart"/>
      <w:r>
        <w:t>Пушкинская</w:t>
      </w:r>
      <w:proofErr w:type="gramEnd"/>
      <w:r>
        <w:t>, 13.</w:t>
      </w:r>
    </w:p>
    <w:p w:rsidR="00294CDD" w:rsidRDefault="00294CD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16.12.2019 N 847-па)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13. В целях проведения конкурса Правительством Приморского края создается комиссия по проведению конкурса (далее - конкурсная комиссия) и утверждается ее состав (по должностям).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16.12.2019 N 847-па)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14. В состав конкурсной комиссии входят представители министерства труда и социальной политики Приморского края, министерства культуры и архивного дела Приморского края (по согласованию), министерства образования Приморского края (по согласованию), краевого государственного автономного профессионального образовательного учреждения "Приморский краевой художественный колледж" (по согласованию).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16.12.2019 N 847-па)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15.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конкурсной комиссии.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16. Руководство деятельностью конкурсной комиссии осуществляется председателем конкурсной комиссии, (в его отсутствие - заместителем председателя конкурсной комиссии), который: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распределяет обязанности между заместителем председателя конкурсной комиссии, секретарем конкурсной комиссии и членами конкурсной комиссии;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определяет дату заседания конкурсной комиссии, созывает очередное и внеочередное заседания конкурсной комиссии;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утверждает повестку заседания конкурсной комиссии;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ведет заседание конкурсной комиссии.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17. Секретарь конкурсной комиссии не менее чем за три рабочих дня до заседания конкурсной комиссии уведомляет членов конкурсной комиссии о дате, времени и месте рассмотрения конкурсных работ.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18. Конкурсная комиссия выполняет следующие функции: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lastRenderedPageBreak/>
        <w:t>принимает решение по итогам рассмотрения конкурсных работ и определяет победителей конкурса, занявших первое, второе и третье места по каждой возрастной группе;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принимает решение о признании конкурса несостоявшимся в случаях, если ни одна из представленных конкурсных работ не отвечает требованиям, указанным в </w:t>
      </w:r>
      <w:hyperlink w:anchor="P56">
        <w:r>
          <w:rPr>
            <w:color w:val="0000FF"/>
          </w:rPr>
          <w:t>пунктах 7</w:t>
        </w:r>
      </w:hyperlink>
      <w:r>
        <w:t xml:space="preserve">, </w:t>
      </w:r>
      <w:hyperlink w:anchor="P61">
        <w:r>
          <w:rPr>
            <w:color w:val="0000FF"/>
          </w:rPr>
          <w:t>10</w:t>
        </w:r>
      </w:hyperlink>
      <w:r>
        <w:t xml:space="preserve">, </w:t>
      </w:r>
      <w:hyperlink w:anchor="P62">
        <w:r>
          <w:rPr>
            <w:color w:val="0000FF"/>
          </w:rPr>
          <w:t>11</w:t>
        </w:r>
      </w:hyperlink>
      <w:r>
        <w:t xml:space="preserve"> настоящего Положения, если подана одна конкурсная работа или не подано ни одной конкурсной работы по одной из возрастных групп;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04.06.2020 N 504-пп.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19. Итоги конкурса подводятся конкурсной комиссией отдельно по каждой возрастной группе в срок до 1 февраля, решения конкурсной комиссии оформляются протоколом заседания конкурсной комиссии.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04.06.2020 N 504-пп)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20. Протокол заседания конкурсной комиссии подписывается председательствующим и присутствующими членами комиссии в течение трех рабочих дней со дня проведения заседания конкурсной комиссии.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21. В протоколе заседания конкурсной комиссии указываются: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председательствующего и членов конкурсной комиссии, присутствующих на заседании конкурсной комиссии;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перечень конкурсных работ </w:t>
      </w:r>
      <w:proofErr w:type="gramStart"/>
      <w:r>
        <w:t xml:space="preserve">по каждой возрастной группе с указанием информации об участнике конкурса в соответствии с </w:t>
      </w:r>
      <w:hyperlink w:anchor="P62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11</w:t>
        </w:r>
      </w:hyperlink>
      <w:r>
        <w:t xml:space="preserve"> настоящего Положения;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результаты голосования каждого члена конкурсной комиссии; решение конкурсной комиссии и обоснование его принятия.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22. Заседания конкурсной комиссии считаются правомочными, если в них принимали участие более половины от общего числа ее членов.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23. Решение конкурсной комиссии принимается открытым голосованием простым большинством голосов членов конкурсной комиссии, присутствующих на ее заседании.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24. Член конкурсной комиссии имеет один голос. При равенстве голосов голос председательствующего на заседании конкурсной комиссии является решающим. Члены конкурсной комиссии могут приложить к протоколу заседания особое мнение о результатах проведения конкурса.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25. Организационно-техническое обеспечение деятельности комиссии осуществляется министерством труда и социальной политики Приморского края.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16.12.2019 N 847-па)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Конкурсные работы, поступившие в министерство труда и социальной политики Приморского края, передаются в конкурсную комиссию в течение трех дней со дня их поступления.</w:t>
      </w:r>
    </w:p>
    <w:p w:rsidR="00294CDD" w:rsidRDefault="00294CD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16.12.2019 N 847-па)</w:t>
      </w:r>
    </w:p>
    <w:p w:rsidR="00294CDD" w:rsidRDefault="00294CDD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26. Конкурсная комиссия отклоняет конкурсную работу: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если конкурсная работа не соответствует требованиям, указанным в </w:t>
      </w:r>
      <w:hyperlink w:anchor="P56">
        <w:r>
          <w:rPr>
            <w:color w:val="0000FF"/>
          </w:rPr>
          <w:t>пунктах 7</w:t>
        </w:r>
      </w:hyperlink>
      <w:r>
        <w:t xml:space="preserve">, </w:t>
      </w:r>
      <w:hyperlink w:anchor="P61">
        <w:r>
          <w:rPr>
            <w:color w:val="0000FF"/>
          </w:rPr>
          <w:t>10</w:t>
        </w:r>
      </w:hyperlink>
      <w:r>
        <w:t xml:space="preserve">, </w:t>
      </w:r>
      <w:hyperlink w:anchor="P62">
        <w:r>
          <w:rPr>
            <w:color w:val="0000FF"/>
          </w:rPr>
          <w:t>11</w:t>
        </w:r>
      </w:hyperlink>
      <w:r>
        <w:t xml:space="preserve"> настоящего Положения;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если конкурсная работа представлена лицом, не являющимся участником конкурса;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lastRenderedPageBreak/>
        <w:t xml:space="preserve">если конкурсная работа представлена позднее срока, указанного в </w:t>
      </w:r>
      <w:hyperlink w:anchor="P70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27. Решение об отклонении конкурсной работы принимается по каждому участнику конкурса или иному лицу, представившему конкурсную работу, отдельно и фиксируется в протоколе заседания конкурсной комиссии.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04.06.2020 N 504-пп.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28. Конкурсная комиссия определяет победителей конкурса, занявших первое, второе, третье места по каждой возрастной группе, из числа участников, конкурсные работы которых не отклонены по основаниям, предусмотренным </w:t>
      </w:r>
      <w:hyperlink w:anchor="P10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29. Конкурсная комиссия оценивает конкурсную работу по каждой возрастной группе по балльной системе в соответствии с критериями оценки, указанными в </w:t>
      </w:r>
      <w:hyperlink w:anchor="P202">
        <w:r>
          <w:rPr>
            <w:color w:val="0000FF"/>
          </w:rPr>
          <w:t>приложении N 2</w:t>
        </w:r>
      </w:hyperlink>
      <w:r>
        <w:t xml:space="preserve"> к настоящему Положению, путем суммирования баллов.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28.07.2023 N 521-пп)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30. Конкурсная комиссия осуществляет ранжирование конкурсных </w:t>
      </w:r>
      <w:proofErr w:type="gramStart"/>
      <w:r>
        <w:t>работ</w:t>
      </w:r>
      <w:proofErr w:type="gramEnd"/>
      <w:r>
        <w:t xml:space="preserve"> по каждой возрастной группе исходя из набранного количества баллов, с присвоением каждой конкурсной работе порядкового номера.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31. Конкурсной работе, набравшей наибольшее количество баллов, присваивается наименьший порядковый номер. В случае если несколько конкурсных работ набрали одинаковое количество баллов, наименьший порядковый номер присваивается конкурсной работе, которая подана на конкурс ранее других.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32. Победителями конкурса по каждой возрастной группе, занявшими первое, второе, третье места в конкурсе, признаются участники конкурса, конкурсным работам которых присвоены соответственно первый, второй и третий порядковые номера.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33. Протокол заседания конкурсной комиссии о результатах проведения конкурса передается конкурсной комиссией в министерство труда и социальной политики Приморского в течение пятнадцати рабочих дней со дня подписания.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04.06.2020 N 504-пп)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34. Победителям конкурса по каждой возрастной группе, занявшим первое, второе, третье места в конкурсе, вручаются подарки, кубки и дипломы.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Приморского края от 04.06.2020 </w:t>
      </w:r>
      <w:hyperlink r:id="rId28">
        <w:r>
          <w:rPr>
            <w:color w:val="0000FF"/>
          </w:rPr>
          <w:t>N 504-пп</w:t>
        </w:r>
      </w:hyperlink>
      <w:r>
        <w:t xml:space="preserve">, от 28.07.2023 </w:t>
      </w:r>
      <w:hyperlink r:id="rId29">
        <w:r>
          <w:rPr>
            <w:color w:val="0000FF"/>
          </w:rPr>
          <w:t>N 521-пп</w:t>
        </w:r>
      </w:hyperlink>
      <w:r>
        <w:t>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35. Награждение победителей конкурса по каждой возрастной группе, занявших первое, второе, третье места в конкурсе, проводится министерством труда и социальной политики Приморского края на краевом совещании по подведению итогов работы по государственному управлению охраной труда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Приморском</w:t>
      </w:r>
      <w:proofErr w:type="gramEnd"/>
      <w:r>
        <w:t xml:space="preserve"> крае за предыдущий год не позднее 30 апреля.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16.12.2019 N 847-па)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36. Информация о победителях конкурса по каждой возрастной группе, занявших первое, второе, третье места в конкурсе, размещается министерством труда и социальной политики Приморского края не позднее 30 апреля на официальном сайте министерства труда и социальной политики Приморского края в информационно-телекоммуникационной сети Интернет по адресу: https://soctrud.primorsky.ru/ Наши конкурсы</w:t>
      </w:r>
      <w:proofErr w:type="gramStart"/>
      <w:r>
        <w:t>/-</w:t>
      </w:r>
      <w:proofErr w:type="gramEnd"/>
      <w:r>
        <w:t>Конкурсы/ЕЖЕГОДНЫЙ КРАЕВОЙ КОНКУРС ДЕТСКОГО РИСУНКА "ОХРАНА ТРУДА ГЛАЗАМИ ДЕТЕЙ".</w:t>
      </w:r>
    </w:p>
    <w:p w:rsidR="00294CDD" w:rsidRDefault="00294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28.07.2023 N 521-пп)</w:t>
      </w: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right"/>
        <w:outlineLvl w:val="1"/>
      </w:pPr>
      <w:r>
        <w:t>Приложение N 1</w:t>
      </w:r>
    </w:p>
    <w:p w:rsidR="00294CDD" w:rsidRDefault="00294CDD">
      <w:pPr>
        <w:pStyle w:val="ConsPlusNormal"/>
        <w:jc w:val="right"/>
      </w:pPr>
      <w:r>
        <w:t>к Положению</w:t>
      </w:r>
    </w:p>
    <w:p w:rsidR="00294CDD" w:rsidRDefault="00294CDD">
      <w:pPr>
        <w:pStyle w:val="ConsPlusNormal"/>
        <w:jc w:val="right"/>
      </w:pPr>
      <w:r>
        <w:t>об организации</w:t>
      </w:r>
    </w:p>
    <w:p w:rsidR="00294CDD" w:rsidRDefault="00294CDD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</w:p>
    <w:p w:rsidR="00294CDD" w:rsidRDefault="00294CDD">
      <w:pPr>
        <w:pStyle w:val="ConsPlusNormal"/>
        <w:jc w:val="right"/>
      </w:pPr>
      <w:r>
        <w:t>ежегодного краевого</w:t>
      </w:r>
    </w:p>
    <w:p w:rsidR="00294CDD" w:rsidRDefault="00294CDD">
      <w:pPr>
        <w:pStyle w:val="ConsPlusNormal"/>
        <w:jc w:val="right"/>
      </w:pPr>
      <w:r>
        <w:t>конкурса детского</w:t>
      </w:r>
    </w:p>
    <w:p w:rsidR="00294CDD" w:rsidRDefault="00294CDD">
      <w:pPr>
        <w:pStyle w:val="ConsPlusNormal"/>
        <w:jc w:val="right"/>
      </w:pPr>
      <w:r>
        <w:t>рисунка "Охрана</w:t>
      </w:r>
    </w:p>
    <w:p w:rsidR="00294CDD" w:rsidRDefault="00294CDD">
      <w:pPr>
        <w:pStyle w:val="ConsPlusNormal"/>
        <w:jc w:val="right"/>
      </w:pPr>
      <w:r>
        <w:t>труда глазами</w:t>
      </w:r>
    </w:p>
    <w:p w:rsidR="00294CDD" w:rsidRDefault="00294CDD">
      <w:pPr>
        <w:pStyle w:val="ConsPlusNormal"/>
        <w:jc w:val="right"/>
      </w:pPr>
      <w:r>
        <w:t>детей"</w:t>
      </w:r>
    </w:p>
    <w:p w:rsidR="00294CDD" w:rsidRDefault="00294C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C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CDD" w:rsidRDefault="00294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от 28.07.2023 N 521-пп)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</w:tr>
    </w:tbl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right"/>
      </w:pPr>
      <w:r>
        <w:t>Форма</w:t>
      </w:r>
    </w:p>
    <w:p w:rsidR="00294CDD" w:rsidRDefault="00294C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17"/>
        <w:gridCol w:w="539"/>
        <w:gridCol w:w="704"/>
        <w:gridCol w:w="4170"/>
      </w:tblGrid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center"/>
            </w:pPr>
            <w:bookmarkStart w:id="8" w:name="P141"/>
            <w:bookmarkEnd w:id="8"/>
            <w:r>
              <w:t>Согласие</w:t>
            </w:r>
          </w:p>
          <w:p w:rsidR="00294CDD" w:rsidRDefault="00294CDD">
            <w:pPr>
              <w:pStyle w:val="ConsPlusNormal"/>
              <w:jc w:val="center"/>
            </w:pPr>
            <w:r>
              <w:t>родителя (законного представителя) на обработку персональных данных участника ежегодного краевого конкурса детского рисунка "Охрана труда глазами детей"</w:t>
            </w:r>
          </w:p>
        </w:tc>
      </w:tr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</w:tc>
      </w:tr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center"/>
            </w:pPr>
            <w:r>
              <w:t>(Ф.И.О. родителя/законного представителя)</w:t>
            </w:r>
          </w:p>
        </w:tc>
      </w:tr>
      <w:tr w:rsidR="00294CDD"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center"/>
            </w:pPr>
            <w:r>
              <w:t>паспорт ________ N __________</w:t>
            </w:r>
          </w:p>
          <w:p w:rsidR="00294CDD" w:rsidRDefault="00294CDD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center"/>
            </w:pPr>
            <w:r>
              <w:t>выдан __________________________________,</w:t>
            </w:r>
          </w:p>
          <w:p w:rsidR="00294CDD" w:rsidRDefault="00294CDD">
            <w:pPr>
              <w:pStyle w:val="ConsPlusNormal"/>
              <w:jc w:val="center"/>
            </w:pPr>
            <w:r>
              <w:t xml:space="preserve">(когда и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</w:tr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являясь законным представителем несовершеннолетнего _________________________</w:t>
            </w:r>
          </w:p>
          <w:p w:rsidR="00294CDD" w:rsidRDefault="00294CDD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</w:tc>
      </w:tr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center"/>
            </w:pPr>
            <w:r>
              <w:t>(Ф.И.О. несовершеннолетнего)</w:t>
            </w:r>
          </w:p>
        </w:tc>
      </w:tr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proofErr w:type="gramStart"/>
            <w:r>
              <w:t>приходящегося мне ____________________________________ (далее - несовершеннолетний), зарегистрированного по адресу: __________________________, даю согласие министерству труда и социальной политики Приморского края (далее - Оператор), расположенному по адресу:</w:t>
            </w:r>
            <w:proofErr w:type="gramEnd"/>
            <w:r>
              <w:t xml:space="preserve"> Приморский край, г. Владивосток, ул. </w:t>
            </w:r>
            <w:proofErr w:type="gramStart"/>
            <w:r>
              <w:t>Пушкинская</w:t>
            </w:r>
            <w:proofErr w:type="gramEnd"/>
            <w:r>
              <w:t>, д. 13, на обработку персональных данных несовершеннолетнего в форме распространения его персональных данных на официальном сайте Оператора https://soctrud.primorsky.ru/, а также на официальных страницах Оператора в сети Интернет.</w:t>
            </w:r>
          </w:p>
          <w:p w:rsidR="00294CDD" w:rsidRDefault="00294CDD">
            <w:pPr>
              <w:pStyle w:val="ConsPlusNormal"/>
              <w:ind w:firstLine="283"/>
              <w:jc w:val="both"/>
            </w:pPr>
            <w:r>
              <w:t>Категории и перечень персональных данных несовершеннолетнего, на обработку в форме распространения которых я даю согласие:</w:t>
            </w:r>
          </w:p>
          <w:p w:rsidR="00294CDD" w:rsidRDefault="00294CDD">
            <w:pPr>
              <w:pStyle w:val="ConsPlusNormal"/>
              <w:ind w:firstLine="283"/>
              <w:jc w:val="both"/>
            </w:pPr>
            <w:r>
              <w:t>- фамилия, имя, город проживания, возраст.</w:t>
            </w:r>
          </w:p>
          <w:p w:rsidR="00294CDD" w:rsidRDefault="00294CDD">
            <w:pPr>
              <w:pStyle w:val="ConsPlusNormal"/>
              <w:ind w:firstLine="283"/>
              <w:jc w:val="both"/>
            </w:pPr>
            <w:r>
              <w:t>Цель обработки персональных данных в форме распространения:</w:t>
            </w:r>
          </w:p>
          <w:p w:rsidR="00294CDD" w:rsidRDefault="00294CDD">
            <w:pPr>
              <w:pStyle w:val="ConsPlusNormal"/>
              <w:jc w:val="both"/>
            </w:pPr>
            <w:r>
              <w:t xml:space="preserve">объявление результатов краевого конкурса детского рисунка "Охрана труда глазами детей" и выставок детских рисунков (творческих конкурсах) в сфере труда и охраны труда, проводимых в соответствии с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Приморского края от 25 декабря 2018 года N 642-па "О проведении ежегодного краевого конкурса детского рисунка "Охрана труда глазами детей".</w:t>
            </w:r>
          </w:p>
          <w:p w:rsidR="00294CDD" w:rsidRDefault="00294CDD">
            <w:pPr>
              <w:pStyle w:val="ConsPlusNormal"/>
              <w:ind w:firstLine="283"/>
              <w:jc w:val="both"/>
            </w:pPr>
            <w:proofErr w:type="gramStart"/>
            <w:r>
              <w:t xml:space="preserve">Я, как законный представитель несовершеннолетнего, устанавливаю следующие условия и запреты на обработку категорий и перечня персональных данных, изложенных выше, в соответствии с </w:t>
            </w:r>
            <w:hyperlink r:id="rId34">
              <w:r>
                <w:rPr>
                  <w:color w:val="0000FF"/>
                </w:rPr>
                <w:t>пунктом 7</w:t>
              </w:r>
            </w:hyperlink>
            <w:r>
              <w:t xml:space="preserve"> Требований к содержанию согласия на обработку персональных </w:t>
            </w:r>
            <w:r>
              <w:lastRenderedPageBreak/>
              <w:t xml:space="preserve">данных, разрешенных субъектом персональных данных для распространения, утвержденных приказом </w:t>
            </w:r>
            <w:proofErr w:type="spellStart"/>
            <w:r>
              <w:t>Роскомнадзора</w:t>
            </w:r>
            <w:proofErr w:type="spellEnd"/>
            <w:r>
              <w:t xml:space="preserve"> от 24 февраля 2021 года N 18 (выбрать одно из следующих условий и запретов):</w:t>
            </w:r>
            <w:proofErr w:type="gramEnd"/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- не устанавливаю;</w:t>
            </w:r>
          </w:p>
        </w:tc>
      </w:tr>
      <w:tr w:rsidR="00294CD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- устанавливаю запрет на передачу (кроме предоставления доступа) этих данных оператором неограниченному кругу лиц;</w:t>
            </w:r>
          </w:p>
        </w:tc>
      </w:tr>
      <w:tr w:rsidR="00294CD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- устанавливаю запрет на обработку (кроме получения доступа) этих данных неограниченным кругом лиц;</w:t>
            </w:r>
          </w:p>
        </w:tc>
      </w:tr>
      <w:tr w:rsidR="00294CD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устанавливаю условия</w:t>
            </w:r>
            <w:proofErr w:type="gramEnd"/>
            <w:r>
              <w:t xml:space="preserve"> обработки (кроме получения доступа) этих данных неограниченным кругом лиц: _____________________________________________.</w:t>
            </w:r>
          </w:p>
        </w:tc>
      </w:tr>
      <w:tr w:rsidR="00294CDD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ind w:firstLine="283"/>
              <w:jc w:val="both"/>
            </w:pPr>
            <w:proofErr w:type="gramStart"/>
            <w:r>
              <w:t xml:space="preserve">Я, как законный представитель несовершеннолетнего,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в соответствии с </w:t>
            </w:r>
            <w:hyperlink r:id="rId35">
              <w:r>
                <w:rPr>
                  <w:color w:val="0000FF"/>
                </w:rPr>
                <w:t>пунктом 7</w:t>
              </w:r>
            </w:hyperlink>
            <w:r>
              <w:t xml:space="preserve"> Требований к содержанию согласия на обработку персональных данных, разрешенных субъектом</w:t>
            </w:r>
            <w:proofErr w:type="gramEnd"/>
            <w:r>
              <w:t xml:space="preserve"> персональных данных для распространения, утвержденных приказом </w:t>
            </w:r>
            <w:proofErr w:type="spellStart"/>
            <w:r>
              <w:t>Роскомнадзора</w:t>
            </w:r>
            <w:proofErr w:type="spellEnd"/>
            <w:r>
              <w:t xml:space="preserve"> от 24 февраля 2021 года N 18 (выбрать одно из следующих условий):</w:t>
            </w:r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- не устанавливаю;</w:t>
            </w:r>
          </w:p>
        </w:tc>
      </w:tr>
      <w:tr w:rsidR="00294CD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- передача персональных данных только по внутренней сети;</w:t>
            </w:r>
          </w:p>
        </w:tc>
      </w:tr>
      <w:tr w:rsidR="00294CD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- передача персональных данных с использованием информационно-телекоммуникационных сетей;</w:t>
            </w:r>
          </w:p>
        </w:tc>
      </w:tr>
      <w:tr w:rsidR="00294CDD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both"/>
            </w:pPr>
            <w:r>
              <w:t>- без передачи персональных данных по сети.</w:t>
            </w:r>
          </w:p>
        </w:tc>
      </w:tr>
      <w:tr w:rsidR="00294CDD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</w:tr>
      <w:tr w:rsidR="00294CD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ind w:firstLine="283"/>
              <w:jc w:val="both"/>
            </w:pPr>
            <w:r>
              <w:t>Данное согласие действует до достижения цели обработки персональных данных, предусмотренных законодательством Российской Федерации, или в течение срока хранения информации. Данное согласие может быть отозвано в любой момент по письменному заявлению в адрес Оператора. Я подтверждаю, что, давая такое согласие, я действую в интересах несовершеннолетнего.</w:t>
            </w:r>
          </w:p>
        </w:tc>
      </w:tr>
      <w:tr w:rsidR="00294CDD"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center"/>
            </w:pPr>
            <w:r>
              <w:t>"___" __________ 20___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94CDD" w:rsidRDefault="00294CDD">
            <w:pPr>
              <w:pStyle w:val="ConsPlusNormal"/>
              <w:jc w:val="center"/>
            </w:pPr>
            <w:r>
              <w:t>___________/_____________________</w:t>
            </w:r>
          </w:p>
          <w:p w:rsidR="00294CDD" w:rsidRDefault="00294CDD">
            <w:pPr>
              <w:pStyle w:val="ConsPlusNormal"/>
              <w:jc w:val="center"/>
            </w:pPr>
            <w:r>
              <w:t>(подпись) (расшифровка подписи)"</w:t>
            </w:r>
          </w:p>
        </w:tc>
      </w:tr>
    </w:tbl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right"/>
        <w:outlineLvl w:val="1"/>
      </w:pPr>
      <w:r>
        <w:t xml:space="preserve">Приложение </w:t>
      </w:r>
      <w:hyperlink r:id="rId36">
        <w:r>
          <w:rPr>
            <w:color w:val="0000FF"/>
          </w:rPr>
          <w:t>N 2</w:t>
        </w:r>
      </w:hyperlink>
    </w:p>
    <w:p w:rsidR="00294CDD" w:rsidRDefault="00294CDD">
      <w:pPr>
        <w:pStyle w:val="ConsPlusNormal"/>
        <w:jc w:val="right"/>
      </w:pPr>
      <w:r>
        <w:t>к Положению</w:t>
      </w:r>
    </w:p>
    <w:p w:rsidR="00294CDD" w:rsidRDefault="00294CDD">
      <w:pPr>
        <w:pStyle w:val="ConsPlusNormal"/>
        <w:jc w:val="right"/>
      </w:pPr>
      <w:r>
        <w:t>об организации и</w:t>
      </w:r>
    </w:p>
    <w:p w:rsidR="00294CDD" w:rsidRDefault="00294CDD">
      <w:pPr>
        <w:pStyle w:val="ConsPlusNormal"/>
        <w:jc w:val="right"/>
      </w:pPr>
      <w:r>
        <w:t xml:space="preserve">проведении </w:t>
      </w:r>
      <w:proofErr w:type="gramStart"/>
      <w:r>
        <w:t>ежегодного</w:t>
      </w:r>
      <w:proofErr w:type="gramEnd"/>
    </w:p>
    <w:p w:rsidR="00294CDD" w:rsidRDefault="00294CDD">
      <w:pPr>
        <w:pStyle w:val="ConsPlusNormal"/>
        <w:jc w:val="right"/>
      </w:pPr>
      <w:r>
        <w:t>краевого конкурса</w:t>
      </w:r>
    </w:p>
    <w:p w:rsidR="00294CDD" w:rsidRDefault="00294CDD">
      <w:pPr>
        <w:pStyle w:val="ConsPlusNormal"/>
        <w:jc w:val="right"/>
      </w:pPr>
      <w:r>
        <w:t>детского рисунка</w:t>
      </w:r>
    </w:p>
    <w:p w:rsidR="00294CDD" w:rsidRDefault="00294CDD">
      <w:pPr>
        <w:pStyle w:val="ConsPlusNormal"/>
        <w:jc w:val="right"/>
      </w:pPr>
      <w:r>
        <w:t>"Охрана труда</w:t>
      </w:r>
    </w:p>
    <w:p w:rsidR="00294CDD" w:rsidRDefault="00294CDD">
      <w:pPr>
        <w:pStyle w:val="ConsPlusNormal"/>
        <w:jc w:val="right"/>
      </w:pPr>
      <w:r>
        <w:t>глазами детей"</w:t>
      </w: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Title"/>
        <w:jc w:val="center"/>
      </w:pPr>
      <w:bookmarkStart w:id="9" w:name="P202"/>
      <w:bookmarkEnd w:id="9"/>
      <w:r>
        <w:t>КРИТЕРИИ ОЦЕНКИ</w:t>
      </w:r>
    </w:p>
    <w:p w:rsidR="00294CDD" w:rsidRDefault="00294CDD">
      <w:pPr>
        <w:pStyle w:val="ConsPlusTitle"/>
        <w:jc w:val="center"/>
      </w:pPr>
      <w:r>
        <w:t xml:space="preserve">ДЕТСКИХ РИСУНКОВ, НАПРАВЛЕННЫХ НА </w:t>
      </w:r>
      <w:proofErr w:type="gramStart"/>
      <w:r>
        <w:t>ЕЖЕГОДНЫЙ</w:t>
      </w:r>
      <w:proofErr w:type="gramEnd"/>
      <w:r>
        <w:t xml:space="preserve"> КРАЕВОЙ</w:t>
      </w:r>
    </w:p>
    <w:p w:rsidR="00294CDD" w:rsidRDefault="00294CDD">
      <w:pPr>
        <w:pStyle w:val="ConsPlusTitle"/>
        <w:jc w:val="center"/>
      </w:pPr>
      <w:r>
        <w:t>КОНКУРС ДЕТСКОГО РИСУНКА "ОХРАНА ТРУДА ГЛАЗАМИ ДЕТЕЙ"</w:t>
      </w:r>
    </w:p>
    <w:p w:rsidR="00294CDD" w:rsidRDefault="00294C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40"/>
        <w:gridCol w:w="1531"/>
      </w:tblGrid>
      <w:tr w:rsidR="00294CDD">
        <w:tc>
          <w:tcPr>
            <w:tcW w:w="567" w:type="dxa"/>
          </w:tcPr>
          <w:p w:rsidR="00294CDD" w:rsidRDefault="00294C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3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1.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Актуальность идеи - демонстрация важности и значимости охраны труда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2.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Доступность для восприятия окружающими четкость и ясность отображения конкретной идеи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3.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Оригинальность творческого замысла - интересный, увлекательный сюжет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4.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Особенности изображения - сложность в передаче форм, узнаваемость предметов, присутствие лозунгов или атрибутов, связанных с охраной труда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5.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Композиционное решение - заполняемость листа, разнообразие размеров предметов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6.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Колорит детского рисунка - гармоничное цветовое решение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7.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Пластика - выразительность в передаче движения и мимики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  <w:tr w:rsidR="00294CDD">
        <w:tc>
          <w:tcPr>
            <w:tcW w:w="567" w:type="dxa"/>
          </w:tcPr>
          <w:p w:rsidR="00294CDD" w:rsidRDefault="00294CDD">
            <w:pPr>
              <w:pStyle w:val="ConsPlusNormal"/>
            </w:pPr>
            <w:r>
              <w:t>8.</w:t>
            </w:r>
          </w:p>
        </w:tc>
        <w:tc>
          <w:tcPr>
            <w:tcW w:w="5740" w:type="dxa"/>
          </w:tcPr>
          <w:p w:rsidR="00294CDD" w:rsidRDefault="00294CDD">
            <w:pPr>
              <w:pStyle w:val="ConsPlusNormal"/>
            </w:pPr>
            <w:r>
              <w:t>Отражение гражданской позиции (патриотизм) (да/нет)</w:t>
            </w:r>
          </w:p>
        </w:tc>
        <w:tc>
          <w:tcPr>
            <w:tcW w:w="1531" w:type="dxa"/>
          </w:tcPr>
          <w:p w:rsidR="00294CDD" w:rsidRDefault="00294CDD">
            <w:pPr>
              <w:pStyle w:val="ConsPlusNormal"/>
              <w:jc w:val="center"/>
            </w:pPr>
            <w:r>
              <w:t>5/0</w:t>
            </w:r>
          </w:p>
        </w:tc>
      </w:tr>
    </w:tbl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right"/>
        <w:outlineLvl w:val="0"/>
      </w:pPr>
      <w:r>
        <w:t>Утвержден</w:t>
      </w:r>
    </w:p>
    <w:p w:rsidR="00294CDD" w:rsidRDefault="00294CDD">
      <w:pPr>
        <w:pStyle w:val="ConsPlusNormal"/>
        <w:jc w:val="right"/>
      </w:pPr>
      <w:r>
        <w:t>постановлением</w:t>
      </w:r>
    </w:p>
    <w:p w:rsidR="00294CDD" w:rsidRDefault="00294CDD">
      <w:pPr>
        <w:pStyle w:val="ConsPlusNormal"/>
        <w:jc w:val="right"/>
      </w:pPr>
      <w:r>
        <w:t>Администрации</w:t>
      </w:r>
    </w:p>
    <w:p w:rsidR="00294CDD" w:rsidRDefault="00294CDD">
      <w:pPr>
        <w:pStyle w:val="ConsPlusNormal"/>
        <w:jc w:val="right"/>
      </w:pPr>
      <w:r>
        <w:t>Приморского края</w:t>
      </w:r>
    </w:p>
    <w:p w:rsidR="00294CDD" w:rsidRDefault="00294CDD">
      <w:pPr>
        <w:pStyle w:val="ConsPlusNormal"/>
        <w:jc w:val="right"/>
      </w:pPr>
      <w:r>
        <w:t>от 25.12.2018 N 642-па</w:t>
      </w: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Title"/>
        <w:jc w:val="center"/>
      </w:pPr>
      <w:bookmarkStart w:id="10" w:name="P247"/>
      <w:bookmarkEnd w:id="10"/>
      <w:r>
        <w:t>СОСТАВ</w:t>
      </w:r>
    </w:p>
    <w:p w:rsidR="00294CDD" w:rsidRDefault="00294CDD">
      <w:pPr>
        <w:pStyle w:val="ConsPlusTitle"/>
        <w:jc w:val="center"/>
      </w:pPr>
      <w:r>
        <w:lastRenderedPageBreak/>
        <w:t>КОМИССИИ ПО ПРОВЕДЕНИЮ ЕЖЕГОДНОГО КРАЕВОГО КОНКУРСА</w:t>
      </w:r>
    </w:p>
    <w:p w:rsidR="00294CDD" w:rsidRDefault="00294CDD">
      <w:pPr>
        <w:pStyle w:val="ConsPlusTitle"/>
        <w:jc w:val="center"/>
      </w:pPr>
      <w:r>
        <w:t>ДЕТСКОГО РИСУНКА "ОХРАНА ТРУДА ГЛАЗАМИ ДЕТЕЙ"</w:t>
      </w:r>
    </w:p>
    <w:p w:rsidR="00294CDD" w:rsidRDefault="00294CDD">
      <w:pPr>
        <w:pStyle w:val="ConsPlusTitle"/>
        <w:jc w:val="center"/>
      </w:pPr>
      <w:r>
        <w:t>(ПО ДОЛЖНОСТЯМ)</w:t>
      </w:r>
    </w:p>
    <w:p w:rsidR="00294CDD" w:rsidRDefault="00294C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C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CDD" w:rsidRDefault="00294C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294CDD" w:rsidRDefault="00294CDD">
            <w:pPr>
              <w:pStyle w:val="ConsPlusNormal"/>
              <w:jc w:val="center"/>
            </w:pPr>
            <w:r>
              <w:rPr>
                <w:color w:val="392C69"/>
              </w:rPr>
              <w:t>от 16.12.2019 N 847-па)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CDD" w:rsidRDefault="00294CDD">
            <w:pPr>
              <w:pStyle w:val="ConsPlusNormal"/>
            </w:pPr>
          </w:p>
        </w:tc>
      </w:tr>
    </w:tbl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ind w:firstLine="540"/>
        <w:jc w:val="both"/>
      </w:pPr>
      <w:r>
        <w:t>Заместитель министра труда и социальной политики Приморского края, курирующий вопросы охраны труда, председатель комиссии;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начальник отдела социального партнерства и охраны труда министерства труда и социальной политики Приморского края, заместитель председателя комиссии;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 xml:space="preserve">главный специалист-эксперт отдела социального партнерства и охраны труда министерства труда и социальной политики Приморского края, в должностные обязанности которого входят вопросы координации </w:t>
      </w:r>
      <w:proofErr w:type="gramStart"/>
      <w:r>
        <w:t>обучения по охране</w:t>
      </w:r>
      <w:proofErr w:type="gramEnd"/>
      <w:r>
        <w:t xml:space="preserve"> труда, секретарь комиссии;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главный специалист-эксперт отдела воспитания и дополнительного образования министерства образования Приморского края;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главный специалист-эксперт организационно-аналитического отдела по работе с государственными, муниципальными и иными организациями в сфере культуры министерства культуры и архивного дела Приморского края;</w:t>
      </w:r>
    </w:p>
    <w:p w:rsidR="00294CDD" w:rsidRDefault="00294CDD">
      <w:pPr>
        <w:pStyle w:val="ConsPlusNormal"/>
        <w:spacing w:before="220"/>
        <w:ind w:firstLine="540"/>
        <w:jc w:val="both"/>
      </w:pPr>
      <w:r>
        <w:t>преподаватель краевого государственного автономного профессионального образовательного учреждения "Приморский краевой художественный колледж", в должностные обязанности которого входит обучение студентов рисунку, живописи и станковой композиции, член Союза художников России (по согласованию).</w:t>
      </w: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jc w:val="both"/>
      </w:pPr>
    </w:p>
    <w:p w:rsidR="00294CDD" w:rsidRDefault="00294C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1B5" w:rsidRDefault="000C71B5"/>
    <w:sectPr w:rsidR="000C71B5" w:rsidSect="003E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DD"/>
    <w:rsid w:val="00011B4F"/>
    <w:rsid w:val="0001208A"/>
    <w:rsid w:val="00013E2F"/>
    <w:rsid w:val="00014ABB"/>
    <w:rsid w:val="00022579"/>
    <w:rsid w:val="000246FE"/>
    <w:rsid w:val="000337B5"/>
    <w:rsid w:val="00067E8C"/>
    <w:rsid w:val="0007585A"/>
    <w:rsid w:val="0008262D"/>
    <w:rsid w:val="0008268D"/>
    <w:rsid w:val="00090700"/>
    <w:rsid w:val="000928E0"/>
    <w:rsid w:val="0009405E"/>
    <w:rsid w:val="00096285"/>
    <w:rsid w:val="0009788D"/>
    <w:rsid w:val="000A5A18"/>
    <w:rsid w:val="000B7C22"/>
    <w:rsid w:val="000C71B5"/>
    <w:rsid w:val="000C7B99"/>
    <w:rsid w:val="000E177F"/>
    <w:rsid w:val="000E5609"/>
    <w:rsid w:val="000E5ABC"/>
    <w:rsid w:val="000F6D50"/>
    <w:rsid w:val="001004A0"/>
    <w:rsid w:val="00110ACD"/>
    <w:rsid w:val="001201CC"/>
    <w:rsid w:val="00122089"/>
    <w:rsid w:val="001309DC"/>
    <w:rsid w:val="00137FE8"/>
    <w:rsid w:val="00145F1F"/>
    <w:rsid w:val="00150234"/>
    <w:rsid w:val="00152021"/>
    <w:rsid w:val="00160949"/>
    <w:rsid w:val="0016156F"/>
    <w:rsid w:val="00161725"/>
    <w:rsid w:val="00172872"/>
    <w:rsid w:val="00174FDD"/>
    <w:rsid w:val="00175D62"/>
    <w:rsid w:val="00186B01"/>
    <w:rsid w:val="00190F86"/>
    <w:rsid w:val="001A176A"/>
    <w:rsid w:val="001A597A"/>
    <w:rsid w:val="001A77BF"/>
    <w:rsid w:val="001B16B0"/>
    <w:rsid w:val="001B2BE8"/>
    <w:rsid w:val="001B385B"/>
    <w:rsid w:val="001C0C3E"/>
    <w:rsid w:val="001C1569"/>
    <w:rsid w:val="001C22FA"/>
    <w:rsid w:val="001D2801"/>
    <w:rsid w:val="001D35F4"/>
    <w:rsid w:val="001E40F6"/>
    <w:rsid w:val="001E661D"/>
    <w:rsid w:val="00212621"/>
    <w:rsid w:val="0023667B"/>
    <w:rsid w:val="002369FB"/>
    <w:rsid w:val="00243626"/>
    <w:rsid w:val="002463A4"/>
    <w:rsid w:val="0024755D"/>
    <w:rsid w:val="00250419"/>
    <w:rsid w:val="00256A20"/>
    <w:rsid w:val="00261A94"/>
    <w:rsid w:val="00264855"/>
    <w:rsid w:val="002666E8"/>
    <w:rsid w:val="0027077F"/>
    <w:rsid w:val="002725DF"/>
    <w:rsid w:val="002821FD"/>
    <w:rsid w:val="00282C1E"/>
    <w:rsid w:val="00282E3E"/>
    <w:rsid w:val="00291749"/>
    <w:rsid w:val="00294CDD"/>
    <w:rsid w:val="002A0BA0"/>
    <w:rsid w:val="002C19F9"/>
    <w:rsid w:val="002C4E77"/>
    <w:rsid w:val="002D036B"/>
    <w:rsid w:val="002D68D4"/>
    <w:rsid w:val="002E29B1"/>
    <w:rsid w:val="002E4C32"/>
    <w:rsid w:val="002E7081"/>
    <w:rsid w:val="002F65F4"/>
    <w:rsid w:val="00300F4E"/>
    <w:rsid w:val="0032305E"/>
    <w:rsid w:val="003263BC"/>
    <w:rsid w:val="00334578"/>
    <w:rsid w:val="00337F06"/>
    <w:rsid w:val="00342970"/>
    <w:rsid w:val="00346F94"/>
    <w:rsid w:val="00347F3F"/>
    <w:rsid w:val="00350749"/>
    <w:rsid w:val="003519E9"/>
    <w:rsid w:val="003519FC"/>
    <w:rsid w:val="00363954"/>
    <w:rsid w:val="00366A7E"/>
    <w:rsid w:val="00377A41"/>
    <w:rsid w:val="00383CC2"/>
    <w:rsid w:val="003875BB"/>
    <w:rsid w:val="003930E1"/>
    <w:rsid w:val="003A4041"/>
    <w:rsid w:val="003A4156"/>
    <w:rsid w:val="003A6162"/>
    <w:rsid w:val="003B16FD"/>
    <w:rsid w:val="003B6607"/>
    <w:rsid w:val="003C3564"/>
    <w:rsid w:val="003D633F"/>
    <w:rsid w:val="003E38B3"/>
    <w:rsid w:val="00402BCF"/>
    <w:rsid w:val="004069CC"/>
    <w:rsid w:val="0041082C"/>
    <w:rsid w:val="00415F01"/>
    <w:rsid w:val="00444611"/>
    <w:rsid w:val="00457134"/>
    <w:rsid w:val="00463365"/>
    <w:rsid w:val="00463A40"/>
    <w:rsid w:val="00472EB4"/>
    <w:rsid w:val="00483A80"/>
    <w:rsid w:val="00485A24"/>
    <w:rsid w:val="004926FB"/>
    <w:rsid w:val="00494FC1"/>
    <w:rsid w:val="004A2929"/>
    <w:rsid w:val="004A37B6"/>
    <w:rsid w:val="004B5277"/>
    <w:rsid w:val="004C1438"/>
    <w:rsid w:val="004C6AE7"/>
    <w:rsid w:val="004C7E9C"/>
    <w:rsid w:val="004D1F73"/>
    <w:rsid w:val="004D4DAA"/>
    <w:rsid w:val="004F70E9"/>
    <w:rsid w:val="005004E2"/>
    <w:rsid w:val="0050096A"/>
    <w:rsid w:val="005064E0"/>
    <w:rsid w:val="00513424"/>
    <w:rsid w:val="00530C1E"/>
    <w:rsid w:val="005449F6"/>
    <w:rsid w:val="005527FE"/>
    <w:rsid w:val="00560435"/>
    <w:rsid w:val="0056371D"/>
    <w:rsid w:val="0056568A"/>
    <w:rsid w:val="00574BAC"/>
    <w:rsid w:val="005805DE"/>
    <w:rsid w:val="005836CB"/>
    <w:rsid w:val="00584906"/>
    <w:rsid w:val="00587E31"/>
    <w:rsid w:val="00597064"/>
    <w:rsid w:val="005A0DCF"/>
    <w:rsid w:val="005A1AEF"/>
    <w:rsid w:val="005A557C"/>
    <w:rsid w:val="005B7D73"/>
    <w:rsid w:val="005B7DB1"/>
    <w:rsid w:val="005C2EB6"/>
    <w:rsid w:val="005C3529"/>
    <w:rsid w:val="005C4E7A"/>
    <w:rsid w:val="005C643B"/>
    <w:rsid w:val="005D1FA6"/>
    <w:rsid w:val="005D3444"/>
    <w:rsid w:val="005E57A3"/>
    <w:rsid w:val="005F536F"/>
    <w:rsid w:val="00614E27"/>
    <w:rsid w:val="00635229"/>
    <w:rsid w:val="00641968"/>
    <w:rsid w:val="006443C2"/>
    <w:rsid w:val="00645738"/>
    <w:rsid w:val="006472CC"/>
    <w:rsid w:val="00647E44"/>
    <w:rsid w:val="006520D2"/>
    <w:rsid w:val="00657C2D"/>
    <w:rsid w:val="00663AD7"/>
    <w:rsid w:val="00667314"/>
    <w:rsid w:val="00673F3A"/>
    <w:rsid w:val="00677829"/>
    <w:rsid w:val="00681C3A"/>
    <w:rsid w:val="006822A6"/>
    <w:rsid w:val="00684618"/>
    <w:rsid w:val="00697AB2"/>
    <w:rsid w:val="006A0AD2"/>
    <w:rsid w:val="006A6609"/>
    <w:rsid w:val="006B1BAE"/>
    <w:rsid w:val="006B2DAC"/>
    <w:rsid w:val="006C79A0"/>
    <w:rsid w:val="006C7A46"/>
    <w:rsid w:val="006D34CC"/>
    <w:rsid w:val="006D73A3"/>
    <w:rsid w:val="006E34CC"/>
    <w:rsid w:val="006E5131"/>
    <w:rsid w:val="006F5FAB"/>
    <w:rsid w:val="006F6EBF"/>
    <w:rsid w:val="006F7493"/>
    <w:rsid w:val="007000DF"/>
    <w:rsid w:val="00717499"/>
    <w:rsid w:val="007205F7"/>
    <w:rsid w:val="00720EE1"/>
    <w:rsid w:val="0072206B"/>
    <w:rsid w:val="007309FC"/>
    <w:rsid w:val="00737F9F"/>
    <w:rsid w:val="00742E9A"/>
    <w:rsid w:val="007452B8"/>
    <w:rsid w:val="00764468"/>
    <w:rsid w:val="00767093"/>
    <w:rsid w:val="00774D77"/>
    <w:rsid w:val="00777B09"/>
    <w:rsid w:val="007807EA"/>
    <w:rsid w:val="00785002"/>
    <w:rsid w:val="00786CC7"/>
    <w:rsid w:val="007A743C"/>
    <w:rsid w:val="007B0E63"/>
    <w:rsid w:val="007B5191"/>
    <w:rsid w:val="007C5CB5"/>
    <w:rsid w:val="007D0D22"/>
    <w:rsid w:val="007D0F8D"/>
    <w:rsid w:val="007D6F91"/>
    <w:rsid w:val="007E178C"/>
    <w:rsid w:val="007E4084"/>
    <w:rsid w:val="007F1516"/>
    <w:rsid w:val="007F2DBC"/>
    <w:rsid w:val="007F6419"/>
    <w:rsid w:val="008002AB"/>
    <w:rsid w:val="0080765D"/>
    <w:rsid w:val="008078E3"/>
    <w:rsid w:val="0081697C"/>
    <w:rsid w:val="0082072A"/>
    <w:rsid w:val="008223B2"/>
    <w:rsid w:val="00830EA6"/>
    <w:rsid w:val="00841C1E"/>
    <w:rsid w:val="00844088"/>
    <w:rsid w:val="0085099E"/>
    <w:rsid w:val="008660BE"/>
    <w:rsid w:val="00867E24"/>
    <w:rsid w:val="00885476"/>
    <w:rsid w:val="00890746"/>
    <w:rsid w:val="00890E08"/>
    <w:rsid w:val="00891A58"/>
    <w:rsid w:val="00896CEF"/>
    <w:rsid w:val="008A062D"/>
    <w:rsid w:val="008A7545"/>
    <w:rsid w:val="008A7BE8"/>
    <w:rsid w:val="008A7E43"/>
    <w:rsid w:val="008B41D6"/>
    <w:rsid w:val="008B5278"/>
    <w:rsid w:val="008B6311"/>
    <w:rsid w:val="008B7D43"/>
    <w:rsid w:val="008D0ABE"/>
    <w:rsid w:val="008D4993"/>
    <w:rsid w:val="008E6285"/>
    <w:rsid w:val="008F2581"/>
    <w:rsid w:val="008F590F"/>
    <w:rsid w:val="008F66A9"/>
    <w:rsid w:val="00902103"/>
    <w:rsid w:val="00904074"/>
    <w:rsid w:val="0091391E"/>
    <w:rsid w:val="009328DD"/>
    <w:rsid w:val="009423B6"/>
    <w:rsid w:val="009444C1"/>
    <w:rsid w:val="00946DA8"/>
    <w:rsid w:val="009501D7"/>
    <w:rsid w:val="00951096"/>
    <w:rsid w:val="0095364F"/>
    <w:rsid w:val="00963DBF"/>
    <w:rsid w:val="0097379C"/>
    <w:rsid w:val="00990BDA"/>
    <w:rsid w:val="00992501"/>
    <w:rsid w:val="00993941"/>
    <w:rsid w:val="00997A2D"/>
    <w:rsid w:val="009A502A"/>
    <w:rsid w:val="009A5CE0"/>
    <w:rsid w:val="009B4533"/>
    <w:rsid w:val="009B60FC"/>
    <w:rsid w:val="009C00A4"/>
    <w:rsid w:val="009C2810"/>
    <w:rsid w:val="009D1690"/>
    <w:rsid w:val="009D1E75"/>
    <w:rsid w:val="009D20D3"/>
    <w:rsid w:val="00A00DA7"/>
    <w:rsid w:val="00A04F8C"/>
    <w:rsid w:val="00A06BA6"/>
    <w:rsid w:val="00A07EF4"/>
    <w:rsid w:val="00A1114D"/>
    <w:rsid w:val="00A14259"/>
    <w:rsid w:val="00A17F76"/>
    <w:rsid w:val="00A21BC9"/>
    <w:rsid w:val="00A24D62"/>
    <w:rsid w:val="00A27352"/>
    <w:rsid w:val="00A30E69"/>
    <w:rsid w:val="00A32CB0"/>
    <w:rsid w:val="00A3346A"/>
    <w:rsid w:val="00A4132B"/>
    <w:rsid w:val="00A437AB"/>
    <w:rsid w:val="00A54634"/>
    <w:rsid w:val="00A637D2"/>
    <w:rsid w:val="00A66FBD"/>
    <w:rsid w:val="00A73956"/>
    <w:rsid w:val="00A74E71"/>
    <w:rsid w:val="00A907FC"/>
    <w:rsid w:val="00A909A2"/>
    <w:rsid w:val="00A92237"/>
    <w:rsid w:val="00A94EA0"/>
    <w:rsid w:val="00A97CD8"/>
    <w:rsid w:val="00AA0FFD"/>
    <w:rsid w:val="00AC2D33"/>
    <w:rsid w:val="00AD7A8A"/>
    <w:rsid w:val="00AF470E"/>
    <w:rsid w:val="00AF54C3"/>
    <w:rsid w:val="00B0140B"/>
    <w:rsid w:val="00B04133"/>
    <w:rsid w:val="00B06FF3"/>
    <w:rsid w:val="00B129A5"/>
    <w:rsid w:val="00B20E10"/>
    <w:rsid w:val="00B24E96"/>
    <w:rsid w:val="00B3000F"/>
    <w:rsid w:val="00B34A76"/>
    <w:rsid w:val="00B34E7B"/>
    <w:rsid w:val="00B357AF"/>
    <w:rsid w:val="00B4069A"/>
    <w:rsid w:val="00B46266"/>
    <w:rsid w:val="00B511D5"/>
    <w:rsid w:val="00B5642F"/>
    <w:rsid w:val="00B62A67"/>
    <w:rsid w:val="00B71914"/>
    <w:rsid w:val="00B725C2"/>
    <w:rsid w:val="00B76046"/>
    <w:rsid w:val="00B824C8"/>
    <w:rsid w:val="00B84588"/>
    <w:rsid w:val="00B92667"/>
    <w:rsid w:val="00BA7C6A"/>
    <w:rsid w:val="00BC118C"/>
    <w:rsid w:val="00BC40E5"/>
    <w:rsid w:val="00BE0FF4"/>
    <w:rsid w:val="00BF1106"/>
    <w:rsid w:val="00BF1D28"/>
    <w:rsid w:val="00BF4C61"/>
    <w:rsid w:val="00BF7E90"/>
    <w:rsid w:val="00C02214"/>
    <w:rsid w:val="00C067C2"/>
    <w:rsid w:val="00C10EE3"/>
    <w:rsid w:val="00C11DB1"/>
    <w:rsid w:val="00C1343D"/>
    <w:rsid w:val="00C20A73"/>
    <w:rsid w:val="00C23144"/>
    <w:rsid w:val="00C24C55"/>
    <w:rsid w:val="00C4678C"/>
    <w:rsid w:val="00C47AE0"/>
    <w:rsid w:val="00C501E8"/>
    <w:rsid w:val="00C5409A"/>
    <w:rsid w:val="00C57EE1"/>
    <w:rsid w:val="00C60741"/>
    <w:rsid w:val="00C64DDA"/>
    <w:rsid w:val="00C95F65"/>
    <w:rsid w:val="00CA02EE"/>
    <w:rsid w:val="00CA1FD2"/>
    <w:rsid w:val="00CC2D1F"/>
    <w:rsid w:val="00CD045D"/>
    <w:rsid w:val="00CD1FCB"/>
    <w:rsid w:val="00CD21FE"/>
    <w:rsid w:val="00CD2E7A"/>
    <w:rsid w:val="00CD5EE2"/>
    <w:rsid w:val="00CD71FF"/>
    <w:rsid w:val="00CE2E3D"/>
    <w:rsid w:val="00CE413C"/>
    <w:rsid w:val="00CF2404"/>
    <w:rsid w:val="00CF28B4"/>
    <w:rsid w:val="00D024FC"/>
    <w:rsid w:val="00D0754A"/>
    <w:rsid w:val="00D114D6"/>
    <w:rsid w:val="00D11660"/>
    <w:rsid w:val="00D24867"/>
    <w:rsid w:val="00D420E2"/>
    <w:rsid w:val="00D518B8"/>
    <w:rsid w:val="00D52711"/>
    <w:rsid w:val="00D561BB"/>
    <w:rsid w:val="00D64FB7"/>
    <w:rsid w:val="00D70C5E"/>
    <w:rsid w:val="00D72B77"/>
    <w:rsid w:val="00D825BF"/>
    <w:rsid w:val="00D92A3B"/>
    <w:rsid w:val="00D96FFF"/>
    <w:rsid w:val="00DA21F0"/>
    <w:rsid w:val="00DB3954"/>
    <w:rsid w:val="00DB48F6"/>
    <w:rsid w:val="00DD4871"/>
    <w:rsid w:val="00DF14A6"/>
    <w:rsid w:val="00DF3728"/>
    <w:rsid w:val="00DF4C2F"/>
    <w:rsid w:val="00E0034E"/>
    <w:rsid w:val="00E01808"/>
    <w:rsid w:val="00E1298E"/>
    <w:rsid w:val="00E25364"/>
    <w:rsid w:val="00E434CB"/>
    <w:rsid w:val="00E43DEE"/>
    <w:rsid w:val="00E54F58"/>
    <w:rsid w:val="00E61DF3"/>
    <w:rsid w:val="00E65A37"/>
    <w:rsid w:val="00E678D9"/>
    <w:rsid w:val="00E67A45"/>
    <w:rsid w:val="00E70289"/>
    <w:rsid w:val="00E80289"/>
    <w:rsid w:val="00E84D78"/>
    <w:rsid w:val="00E856F5"/>
    <w:rsid w:val="00EA3C94"/>
    <w:rsid w:val="00EA3F72"/>
    <w:rsid w:val="00EA5830"/>
    <w:rsid w:val="00EA61B6"/>
    <w:rsid w:val="00EA6AA7"/>
    <w:rsid w:val="00EB0B86"/>
    <w:rsid w:val="00EB42D9"/>
    <w:rsid w:val="00EB5727"/>
    <w:rsid w:val="00EB760D"/>
    <w:rsid w:val="00ED30DF"/>
    <w:rsid w:val="00EE0BC9"/>
    <w:rsid w:val="00EE2A08"/>
    <w:rsid w:val="00EE2AAC"/>
    <w:rsid w:val="00F025AB"/>
    <w:rsid w:val="00F054F1"/>
    <w:rsid w:val="00F1130B"/>
    <w:rsid w:val="00F21819"/>
    <w:rsid w:val="00F21877"/>
    <w:rsid w:val="00F4180D"/>
    <w:rsid w:val="00F42979"/>
    <w:rsid w:val="00F53AF6"/>
    <w:rsid w:val="00F57994"/>
    <w:rsid w:val="00F57F76"/>
    <w:rsid w:val="00F810E7"/>
    <w:rsid w:val="00F85C16"/>
    <w:rsid w:val="00F93B48"/>
    <w:rsid w:val="00F94149"/>
    <w:rsid w:val="00F979B6"/>
    <w:rsid w:val="00FD03F2"/>
    <w:rsid w:val="00FD3745"/>
    <w:rsid w:val="00FD73EF"/>
    <w:rsid w:val="00FE0DF1"/>
    <w:rsid w:val="00FE331C"/>
    <w:rsid w:val="00FF0A81"/>
    <w:rsid w:val="00FF2947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4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4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4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4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815" TargetMode="External"/><Relationship Id="rId13" Type="http://schemas.openxmlformats.org/officeDocument/2006/relationships/hyperlink" Target="https://login.consultant.ru/link/?req=doc&amp;base=RLAW020&amp;n=139023&amp;dst=100007" TargetMode="External"/><Relationship Id="rId18" Type="http://schemas.openxmlformats.org/officeDocument/2006/relationships/hyperlink" Target="https://login.consultant.ru/link/?req=doc&amp;base=RLAW020&amp;n=139023&amp;dst=100007" TargetMode="External"/><Relationship Id="rId26" Type="http://schemas.openxmlformats.org/officeDocument/2006/relationships/hyperlink" Target="https://login.consultant.ru/link/?req=doc&amp;base=RLAW020&amp;n=187662&amp;dst=10001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45599&amp;dst=100014" TargetMode="External"/><Relationship Id="rId34" Type="http://schemas.openxmlformats.org/officeDocument/2006/relationships/hyperlink" Target="https://login.consultant.ru/link/?req=doc&amp;base=LAW&amp;n=382687&amp;dst=100029" TargetMode="External"/><Relationship Id="rId7" Type="http://schemas.openxmlformats.org/officeDocument/2006/relationships/hyperlink" Target="https://login.consultant.ru/link/?req=doc&amp;base=RLAW020&amp;n=187662&amp;dst=100005" TargetMode="External"/><Relationship Id="rId12" Type="http://schemas.openxmlformats.org/officeDocument/2006/relationships/hyperlink" Target="https://login.consultant.ru/link/?req=doc&amp;base=RLAW020&amp;n=187662&amp;dst=100005" TargetMode="External"/><Relationship Id="rId17" Type="http://schemas.openxmlformats.org/officeDocument/2006/relationships/hyperlink" Target="https://login.consultant.ru/link/?req=doc&amp;base=RLAW020&amp;n=145599&amp;dst=100008" TargetMode="External"/><Relationship Id="rId25" Type="http://schemas.openxmlformats.org/officeDocument/2006/relationships/hyperlink" Target="https://login.consultant.ru/link/?req=doc&amp;base=RLAW020&amp;n=145599&amp;dst=100016" TargetMode="External"/><Relationship Id="rId33" Type="http://schemas.openxmlformats.org/officeDocument/2006/relationships/hyperlink" Target="https://login.consultant.ru/link/?req=doc&amp;base=RLAW020&amp;n=145715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87662&amp;dst=100008" TargetMode="External"/><Relationship Id="rId20" Type="http://schemas.openxmlformats.org/officeDocument/2006/relationships/hyperlink" Target="https://login.consultant.ru/link/?req=doc&amp;base=RLAW020&amp;n=139023&amp;dst=100011" TargetMode="External"/><Relationship Id="rId29" Type="http://schemas.openxmlformats.org/officeDocument/2006/relationships/hyperlink" Target="https://login.consultant.ru/link/?req=doc&amp;base=RLAW020&amp;n=187662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45599&amp;dst=100005" TargetMode="External"/><Relationship Id="rId11" Type="http://schemas.openxmlformats.org/officeDocument/2006/relationships/hyperlink" Target="https://login.consultant.ru/link/?req=doc&amp;base=RLAW020&amp;n=145599&amp;dst=100005" TargetMode="External"/><Relationship Id="rId24" Type="http://schemas.openxmlformats.org/officeDocument/2006/relationships/hyperlink" Target="https://login.consultant.ru/link/?req=doc&amp;base=RLAW020&amp;n=139023&amp;dst=100007" TargetMode="External"/><Relationship Id="rId32" Type="http://schemas.openxmlformats.org/officeDocument/2006/relationships/hyperlink" Target="https://login.consultant.ru/link/?req=doc&amp;base=RLAW020&amp;n=187662&amp;dst=100014" TargetMode="External"/><Relationship Id="rId37" Type="http://schemas.openxmlformats.org/officeDocument/2006/relationships/hyperlink" Target="https://login.consultant.ru/link/?req=doc&amp;base=RLAW020&amp;n=139023&amp;dst=100015" TargetMode="External"/><Relationship Id="rId5" Type="http://schemas.openxmlformats.org/officeDocument/2006/relationships/hyperlink" Target="https://login.consultant.ru/link/?req=doc&amp;base=RLAW020&amp;n=139023&amp;dst=100005" TargetMode="External"/><Relationship Id="rId15" Type="http://schemas.openxmlformats.org/officeDocument/2006/relationships/hyperlink" Target="https://login.consultant.ru/link/?req=doc&amp;base=RLAW020&amp;n=145599&amp;dst=100006" TargetMode="External"/><Relationship Id="rId23" Type="http://schemas.openxmlformats.org/officeDocument/2006/relationships/hyperlink" Target="https://login.consultant.ru/link/?req=doc&amp;base=RLAW020&amp;n=139023&amp;dst=100007" TargetMode="External"/><Relationship Id="rId28" Type="http://schemas.openxmlformats.org/officeDocument/2006/relationships/hyperlink" Target="https://login.consultant.ru/link/?req=doc&amp;base=RLAW020&amp;n=145599&amp;dst=100019" TargetMode="External"/><Relationship Id="rId36" Type="http://schemas.openxmlformats.org/officeDocument/2006/relationships/hyperlink" Target="https://login.consultant.ru/link/?req=doc&amp;base=RLAW020&amp;n=187662&amp;dst=100015" TargetMode="External"/><Relationship Id="rId10" Type="http://schemas.openxmlformats.org/officeDocument/2006/relationships/hyperlink" Target="https://login.consultant.ru/link/?req=doc&amp;base=RLAW020&amp;n=139023&amp;dst=100006" TargetMode="External"/><Relationship Id="rId19" Type="http://schemas.openxmlformats.org/officeDocument/2006/relationships/hyperlink" Target="https://login.consultant.ru/link/?req=doc&amp;base=RLAW020&amp;n=139023&amp;dst=100010" TargetMode="External"/><Relationship Id="rId31" Type="http://schemas.openxmlformats.org/officeDocument/2006/relationships/hyperlink" Target="https://login.consultant.ru/link/?req=doc&amp;base=RLAW020&amp;n=187662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17129" TargetMode="External"/><Relationship Id="rId14" Type="http://schemas.openxmlformats.org/officeDocument/2006/relationships/hyperlink" Target="https://login.consultant.ru/link/?req=doc&amp;base=RLAW020&amp;n=187662&amp;dst=100006" TargetMode="External"/><Relationship Id="rId22" Type="http://schemas.openxmlformats.org/officeDocument/2006/relationships/hyperlink" Target="https://login.consultant.ru/link/?req=doc&amp;base=RLAW020&amp;n=145599&amp;dst=100015" TargetMode="External"/><Relationship Id="rId27" Type="http://schemas.openxmlformats.org/officeDocument/2006/relationships/hyperlink" Target="https://login.consultant.ru/link/?req=doc&amp;base=RLAW020&amp;n=145599&amp;dst=100017" TargetMode="External"/><Relationship Id="rId30" Type="http://schemas.openxmlformats.org/officeDocument/2006/relationships/hyperlink" Target="https://login.consultant.ru/link/?req=doc&amp;base=RLAW020&amp;n=139023&amp;dst=100007" TargetMode="External"/><Relationship Id="rId35" Type="http://schemas.openxmlformats.org/officeDocument/2006/relationships/hyperlink" Target="https://login.consultant.ru/link/?req=doc&amp;base=LAW&amp;n=382687&amp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Горбунов</dc:creator>
  <cp:lastModifiedBy>Евгений Андреевич Горбунов</cp:lastModifiedBy>
  <cp:revision>1</cp:revision>
  <dcterms:created xsi:type="dcterms:W3CDTF">2023-11-29T01:20:00Z</dcterms:created>
  <dcterms:modified xsi:type="dcterms:W3CDTF">2023-11-29T01:20:00Z</dcterms:modified>
</cp:coreProperties>
</file>