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6"/>
        <w:jc w:val="left"/>
        <w:rPr>
          <w:b w:val="0"/>
          <w:bCs w:val="0"/>
          <w:sz w:val="26"/>
          <w:szCs w:val="26"/>
        </w:rPr>
        <w:outlineLvl w:val="0"/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jc w:val="left"/>
        <w:rPr>
          <w:b w:val="0"/>
          <w:bCs w:val="0"/>
          <w:sz w:val="26"/>
          <w:szCs w:val="26"/>
        </w:rPr>
        <w:outlineLvl w:val="0"/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jc w:val="left"/>
        <w:rPr>
          <w:b w:val="0"/>
          <w:bCs w:val="0"/>
          <w:sz w:val="26"/>
          <w:szCs w:val="26"/>
        </w:rPr>
        <w:outlineLvl w:val="0"/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  <w:outlineLvl w:val="0"/>
      </w:pPr>
      <w:r>
        <w:rPr>
          <w:b w:val="0"/>
          <w:bCs w:val="0"/>
          <w:sz w:val="26"/>
          <w:szCs w:val="26"/>
        </w:rPr>
        <w:t xml:space="preserve">ПЕРЕЧЕНЬ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основных мероприятий,</w:t>
      </w:r>
      <w:r>
        <w:rPr>
          <w:b w:val="0"/>
          <w:bCs w:val="0"/>
          <w:sz w:val="26"/>
          <w:szCs w:val="26"/>
        </w:rPr>
        <w:t xml:space="preserve"> проводимых администрацией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Ус</w:t>
      </w:r>
      <w:r>
        <w:rPr>
          <w:b w:val="0"/>
          <w:bCs w:val="0"/>
          <w:sz w:val="26"/>
          <w:szCs w:val="26"/>
        </w:rPr>
        <w:t xml:space="preserve">сурийского городского округа</w:t>
      </w:r>
      <w:r>
        <w:rPr>
          <w:b w:val="0"/>
          <w:bCs w:val="0"/>
          <w:sz w:val="26"/>
          <w:szCs w:val="26"/>
        </w:rPr>
        <w:t xml:space="preserve"> и Думой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Уссурийского городского округа 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</w:t>
      </w:r>
      <w:r>
        <w:rPr>
          <w:b w:val="0"/>
          <w:bCs w:val="0"/>
          <w:sz w:val="26"/>
          <w:szCs w:val="26"/>
        </w:rPr>
        <w:t xml:space="preserve">январе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20</w:t>
      </w:r>
      <w:r>
        <w:rPr>
          <w:b w:val="0"/>
          <w:bCs w:val="0"/>
          <w:sz w:val="26"/>
          <w:szCs w:val="26"/>
        </w:rPr>
        <w:t xml:space="preserve">24</w:t>
      </w:r>
      <w:r>
        <w:rPr>
          <w:b w:val="0"/>
          <w:bCs w:val="0"/>
          <w:sz w:val="26"/>
          <w:szCs w:val="26"/>
        </w:rPr>
        <w:t xml:space="preserve"> года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Style w:val="866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tbl>
      <w:tblPr>
        <w:tblW w:w="10489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708"/>
        <w:gridCol w:w="2976"/>
        <w:gridCol w:w="2553"/>
        <w:gridCol w:w="1842"/>
        <w:gridCol w:w="1843"/>
      </w:tblGrid>
      <w:tr>
        <w:tblPrEx/>
        <w:trPr>
          <w:trHeight w:val="836"/>
        </w:trPr>
        <w:tc>
          <w:tcPr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Место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проведения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Участники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мероприятия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Исполнители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02, 12, 13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07,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08-11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Центральная площадь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цикл мероприятий, посвященных празднованию Нового года: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развлекательная программа «Путешествие в новогоднюю сказку»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развлекательная «Рождественское чудо»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развлекательная            «В дверь стучится Новый год»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закрытие Зимнего городка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02-03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культуры «Театр драмы им. 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Ф.Ком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аржевской»,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Володарского,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детский новогодний спектакль «История елочных игрушек»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03-05,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b w:val="0"/>
                <w:bCs w:val="0"/>
                <w:sz w:val="26"/>
                <w:szCs w:val="26"/>
              </w:rPr>
              <w:t xml:space="preserve">Клиза</w:t>
            </w:r>
            <w:r>
              <w:rPr>
                <w:b w:val="0"/>
                <w:bCs w:val="0"/>
                <w:sz w:val="26"/>
                <w:szCs w:val="26"/>
              </w:rPr>
              <w:t xml:space="preserve">,                                  ул. Краснознаменная, 161 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краевые соревнования юных хоккеистов «Золотая шайба»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16-17 лет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03-07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г.Уссурийск,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  <w:t xml:space="preserve">ул.Тургенева,12а, спортивный зал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турнир по дартсу «Новогодний дартс 2023»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все возрастные категории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муниципальное общеобразовательное учреждение «Воздвиженская средняя общеобразовательная школа № 1»,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с. Воздвиженка,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  <w:t xml:space="preserve">ул. Чайковского, 3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открытое Первенство Уссурийского городского округа «Рождественские старты - эстафета»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06-08,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11-14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спортивно – оздоровительный комплекс «Ледовая арена» имени                           Р.В.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Клиза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                                 ул. Краснознаменная, 161 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краевые соревнования юных хоккеистов «Золотая шайба»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13-14 лет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/>
                <w:bCs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12-13 лет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/>
                <w:bCs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  <w:t xml:space="preserve">мальчики 10 - 12 лет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рождественский турнир по гандболу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от 13 до 18 лет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09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муниципальное бюджетное учреждение дополнительного образования «Детская школа искусств», п.Тимирязевский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творческая выставка детских работ «Зимняя карусель»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10, 17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31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заседание проектного комитета администрации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заместители главы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округа, руководители отраслевых (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ул. Ленина,80,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Ул.Владивостокское шоссе,26а, ул.Русская,10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виртуальная экскурсия «Заповедными тропами» в рамках Дня заповедников и национальных парков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центр народного творчества                     ул. Пушкина, 88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мастерская радости «Сюрприз своими руками» для детей КГОБУ «Уссурийская специальная (коррекционная) общеобразовательная школа»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 учреждение культуры «Централизованная библиотечная система», Центральная детская библиотека     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Некрасова, 37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бюджетное учреждение культуры «Централизованная клубная система»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клуб с. Глуховка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мероприятия, посвященные 120- летию со дня рождения А.П. Гайдара: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информационно –книжная выставка «Гайдар и его команда»;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  <w:t xml:space="preserve">литературная гостиная «Любимых детских книг творец»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бюджетное учреждение культуры «Централизованная клубная система»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Дом культуры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с. Новоникольск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фольклорная программа «Отворяй ворота, в гости мчится «Коляда»»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12-13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Чемпионат и Первенство Приморского края по ушу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мальчики от 08 лет и старше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Ленина, 80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тиражный концерт Народного молодежного  ансамбля «Верея»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центр народного творчества                     ул. Пушкина, 88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акция «Встречаем старый Новый год»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г.Уссурийск,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ул.Михайловское шоссе,1д,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  <w:highlight w:val="none"/>
              </w:rPr>
              <w:t xml:space="preserve">клуб «Форпост»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военно –патриотическая сценарная игра «Деблокада Ленинграда»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муниципальное автономное учреждение «Плавательный бассейн «Чайка», ул.Пушкина,36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Первенство Уссурийского городского округа по плаванию «Рождественские старты»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мальчики и девочки от 07 лет и старше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территория                          с. Воздвиженка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развлекательная программа «Колядки»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 Некрасова,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66, каб. 323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заседание Молодежного совета при администрации Уссурийского городского округа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члены совета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18-21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 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 Слободская, 6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чемпионат и первенство Приморского края по кикбоксингу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юноши 12 лет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lang w:val="en-US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  <w:lang w:val="en-US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дополнительного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образования «Центр развития творчества детей и юношества»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с. </w:t>
            </w:r>
            <w:r>
              <w:rPr>
                <w:b w:val="0"/>
                <w:bCs w:val="0"/>
                <w:sz w:val="26"/>
                <w:szCs w:val="26"/>
              </w:rPr>
              <w:t xml:space="preserve">Новоникольск</w:t>
            </w:r>
            <w:r>
              <w:rPr>
                <w:b w:val="0"/>
                <w:bCs w:val="0"/>
                <w:sz w:val="26"/>
                <w:szCs w:val="26"/>
              </w:rPr>
              <w:t xml:space="preserve">,            ул. Пионерская, 39-а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муниципальный конкурс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чтецов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«С любовью к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лову»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дополнительного образования «Центр детского творчества»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Володарского, 61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муниципальный конкурс «Учитель года - 2024»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педагоги образовательных организаций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spacing w:before="0" w:after="0" w:line="240" w:lineRule="auto"/>
              <w:shd w:val="clear" w:color="ffffff" w:fill="ffffff"/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  <w:t xml:space="preserve">«Станция юных техников»,</w:t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ул. Пушкина, 11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открытые муниципальные соревнования по шахматам «Снежная королева»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дополнительного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образования «Центр развития творчества детей и юношества»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ind w:left="0" w:right="0" w:firstLine="0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b/>
                <w:bCs/>
                <w:color w:val="000000" w:themeColor="text1"/>
                <w:spacing w:val="-15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Новоникольск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           ул. Пионерская, 39-а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-15"/>
                <w:sz w:val="26"/>
                <w:szCs w:val="26"/>
                <w:highlight w:val="none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открытое Первенство Уссурийского городского округа по становой тяге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b w:val="0"/>
                <w:bCs w:val="0"/>
              </w:rPr>
              <w:t xml:space="preserve"> </w:t>
            </w:r>
            <w:r>
              <w:rPr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постоянной                    комиссии по экономической политике, промышленности, землепользованию и сельскому хозяйству Думы Уссурийского                      городского округа,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постоянной                          комиссии по благоустройству, градостроительству, экологии и коммунальному хозяйству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председатель 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b w:val="0"/>
                <w:bCs w:val="0"/>
              </w:rPr>
              <w:t xml:space="preserve"> </w:t>
            </w:r>
            <w:r>
              <w:rPr>
                <w:b w:val="0"/>
                <w:bCs w:val="0"/>
                <w:sz w:val="26"/>
                <w:szCs w:val="26"/>
              </w:rPr>
              <w:t xml:space="preserve">101, </w:t>
            </w:r>
            <w:r>
              <w:rPr>
                <w:b w:val="0"/>
                <w:bCs w:val="0"/>
                <w:sz w:val="26"/>
                <w:szCs w:val="26"/>
              </w:rPr>
              <w:t xml:space="preserve">каб</w:t>
            </w:r>
            <w:r>
              <w:rPr>
                <w:b w:val="0"/>
                <w:bCs w:val="0"/>
                <w:sz w:val="26"/>
                <w:szCs w:val="26"/>
              </w:rPr>
              <w:t xml:space="preserve">. 111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заседание постоянной                      комиссии по бюджету, налогам и финансам Думы Уссурийского                     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городского округа,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заседание постоянной комиссии по социальной политике, защите прав граждан и организации работы Думы Уссурийского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председатель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постоянной комиссии Думы              Уссурийского городского округа, депутаты Думы             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b w:val="0"/>
                <w:bCs w:val="0"/>
              </w:rPr>
              <w:t xml:space="preserve"> </w:t>
            </w:r>
            <w:r>
              <w:rPr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Совета по улучшению инвестиционного климата и развитию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предприниматель-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ства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Члены Совета,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руководители отраслевых (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функцио-нальных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) 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территориаль-ных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органов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администра-ции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экономичес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-кого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развития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Делиу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муниципальное бюджетное учреждение дополнительного образования «Детская школа искусств»,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ул.Комсомольская, 77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 учреждение культуры «Централизованная библиотечная система», Центральная городская библиотека     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Чичерина, 85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89"/>
              <w:ind w:firstLine="0"/>
              <w:jc w:val="left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центр народного творчества                     ул. Пушкина, 88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дом культуры «Нива», п.Тимирязевский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культуры «Молодежный центр культуры и досуга «Горизонт»,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Ул.Ленина,80,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филиал центра культуры и досуга «Искра»,                ул. Владивостокское шоссе, 26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, 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филиал ДК «Дружба»,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ул.Русская,10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образовательное учреждение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дополнительного образования «Центр детского творчества»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 Володарского, 61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Цикл мероприятий, посвященный 80 – летию снятия блокады Ленинграда: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информационно – иллюстрированная выставка «Давайте вспомним о блокаде, о ней никак забыть нельзя»;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час памяти «Героизм и трагедия ленинградцев»;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познавательная программа «Блокадный Ленинград»;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кинолекторий «Эхо блокады Ленинграда»;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выставка «Живи, бессмертный город»;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акция памяти «Блокадный хлеб»,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международный урок  памяти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организаций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26-28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бюджетное учреждение культуры «Театр драмы им. В.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Ф.Ком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ис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аржевской»,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Володарского,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33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премьера 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Валентин Красногоров «Сегодня или никогда»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жители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управление культуры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Тесленко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муниципальное общеобразовательное учреждение «Воздвиженская средняя общеобразовательная школа № 1»,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с. Воздвиженка,</w:t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8"/>
              <w:contextualSpacing/>
              <w:spacing w:before="0" w:before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highlight w:val="none"/>
              </w:rPr>
              <w:t xml:space="preserve">ул. Чайковского, 3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  <w:t xml:space="preserve">открытое Первенство Уссурийского городского округа по спортивному ориентированию на ультракоротких дистанциях в закрытых помещениях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организаций Уссурийского городского округа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shd w:val="clear" w:color="ffffff" w:fill="ffffff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  <w:t xml:space="preserve">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6"/>
                <w:szCs w:val="26"/>
              </w:rPr>
            </w:r>
          </w:p>
          <w:p>
            <w:pPr>
              <w:ind w:left="0" w:right="0" w:firstLine="0"/>
              <w:spacing w:before="0" w:after="0" w:line="240" w:lineRule="auto"/>
              <w:shd w:val="clear" w:color="ffffff" w:fill="ffffff"/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  <w:t xml:space="preserve">«Станция юных техников»,</w:t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000000" w:themeColor="text1"/>
                <w:spacing w:val="-15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pPr>
            <w:r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ул. Пушкина, 11</w:t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color w:val="000000" w:themeColor="text1"/>
                <w:sz w:val="26"/>
                <w:szCs w:val="26"/>
                <w:highlight w:val="none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муниципальная выставка технического творчества «Юный инженер -конструктор»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учащиеся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образователь-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ных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учреждений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образования и молодежной политики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Реуцкая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29-31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муниципальное автономное учреждение «Спортивная школа «Рекорд»,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ул.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Слободская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, 6,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Турнир по баскетболу среди общеобразователь-ных организаций на призы МАУ ДО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«Спортивная школа «Рекорд»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юноши от 16 лет и старше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</w:rPr>
            </w:r>
            <w:bookmarkStart w:id="0" w:name="_GoBack"/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в режиме видеоконференции</w:t>
            </w:r>
            <w:bookmarkEnd w:id="0"/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Совета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заместители 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председателя Думы             Уссурийского городского округа, председатели постоянных комиссий Думы Уссурийского городского округа</w:t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  <w:highlight w:val="none"/>
                <w:shd w:val="clear" w:color="auto" w:fill="ffffff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администрация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городского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округа,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ул. Ленина,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 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101, большой зал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заседание Думы Уссурийского                       городского округа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председатель Думы Уссурийского городского округа,</w:t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                депутаты Думы Уссурийского городского округа     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  <w:shd w:val="clear" w:color="auto" w:fill="ffffff"/>
              </w:rPr>
              <w:t xml:space="preserve">  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аппарат Думы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Уссурийского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городского округа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b w:val="0"/>
                <w:bCs w:val="0"/>
                <w:sz w:val="26"/>
                <w:szCs w:val="26"/>
              </w:rPr>
              <w:t xml:space="preserve">Курилко</w:t>
            </w:r>
            <w:r>
              <w:rPr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ян-варь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крытый тренировочный каток «Олимп»</w:t>
            </w:r>
            <w:r>
              <w:rPr>
                <w:b w:val="0"/>
                <w:bCs w:val="0"/>
                <w:sz w:val="26"/>
                <w:szCs w:val="26"/>
              </w:rPr>
              <w:t xml:space="preserve">                        ул. Краснознаменная, 157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</w:rPr>
            </w:r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Первенство Уссурийского городского округа по конькобежному спорту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юноши от 08 до 17 лет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  <w:highlight w:val="none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</w:tr>
      <w:tr>
        <w:tblPrEx/>
        <w:trPr>
          <w:trHeight w:val="391"/>
        </w:trPr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8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70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ян-варь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  <w:tc>
          <w:tcPr>
            <w:tcW w:w="2976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г. Уссурийск,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ул. Попова,33, ст.5, спортивный комплекс «Арена комплекс»</w:t>
            </w:r>
            <w:r>
              <w:rPr>
                <w:b w:val="0"/>
                <w:bCs w:val="0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255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турнир по мини -  футболу среди детских команд «Планета мини - футбола»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  <w:shd w:val="clear" w:color="auto" w:fill="ffffff"/>
              </w:rPr>
            </w:r>
          </w:p>
        </w:tc>
        <w:tc>
          <w:tcPr>
            <w:tcW w:w="1842" w:type="dxa"/>
            <w:vMerge w:val="restart"/>
            <w:textDirection w:val="lrTb"/>
            <w:noWrap w:val="false"/>
          </w:tcPr>
          <w:p>
            <w:pPr>
              <w:pStyle w:val="868"/>
              <w:spacing w:before="0" w:beforeAutospacing="0" w:after="0" w:afterAutospacing="0"/>
              <w:shd w:val="clear" w:color="auto" w:fill="ffffff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юноши от 10 лет и старше</w:t>
            </w:r>
            <w:r>
              <w:rPr>
                <w:b w:val="0"/>
                <w:bCs w:val="0"/>
                <w:sz w:val="26"/>
                <w:szCs w:val="26"/>
              </w:rPr>
            </w:r>
            <w:r>
              <w:rPr>
                <w:b w:val="0"/>
                <w:bCs w:val="0"/>
                <w:sz w:val="26"/>
                <w:szCs w:val="26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управление по делам молодежи, физической культуре и спорту</w:t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Пригородов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6"/>
                <w:szCs w:val="26"/>
              </w:rPr>
            </w:r>
          </w:p>
        </w:tc>
      </w:tr>
    </w:tbl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right="-2"/>
        <w:spacing w:after="0" w:line="240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p>
      <w:pPr>
        <w:ind w:left="426" w:right="-427"/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  <w:r>
        <w:rPr>
          <w:rFonts w:ascii="Times New Roman" w:hAnsi="Times New Roman" w:eastAsia="Times New Roman" w:cs="Times New Roman"/>
          <w:sz w:val="18"/>
          <w:szCs w:val="18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851" w:bottom="851" w:left="56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Segoe UI">
    <w:panose1 w:val="020B0502040504020204"/>
  </w:font>
  <w:font w:name="Calibri">
    <w:panose1 w:val="020F0502020204030204"/>
  </w:font>
  <w:font w:name="Tahoma">
    <w:panose1 w:val="020B0604030504040204"/>
  </w:font>
  <w:font w:name="PT Sans">
    <w:panose1 w:val="020B0503020203020204"/>
  </w:font>
  <w:font w:name="Wingdings">
    <w:panose1 w:val="05010000000000000000"/>
  </w:font>
  <w:font w:name="Century Schoolbook">
    <w:panose1 w:val="020405020504050203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176200"/>
      <w:docPartObj>
        <w:docPartGallery w:val="Page Numbers (Top of Page)"/>
        <w:docPartUnique w:val="true"/>
      </w:docPartObj>
      <w:rPr/>
    </w:sdtPr>
    <w:sdtContent>
      <w:p>
        <w:pPr>
          <w:pStyle w:val="87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6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8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2"/>
    <w:next w:val="862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3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2"/>
    <w:next w:val="862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3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3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3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3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2"/>
    <w:next w:val="862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3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2"/>
    <w:next w:val="862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3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2"/>
    <w:next w:val="862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3"/>
    <w:link w:val="706"/>
    <w:uiPriority w:val="9"/>
    <w:rPr>
      <w:rFonts w:ascii="Arial" w:hAnsi="Arial" w:eastAsia="Arial" w:cs="Arial"/>
      <w:i/>
      <w:iCs/>
      <w:sz w:val="21"/>
      <w:szCs w:val="21"/>
    </w:rPr>
  </w:style>
  <w:style w:type="character" w:styleId="708">
    <w:name w:val="Title Char"/>
    <w:basedOn w:val="863"/>
    <w:link w:val="866"/>
    <w:uiPriority w:val="10"/>
    <w:rPr>
      <w:sz w:val="48"/>
      <w:szCs w:val="48"/>
    </w:rPr>
  </w:style>
  <w:style w:type="paragraph" w:styleId="709">
    <w:name w:val="Subtitle"/>
    <w:basedOn w:val="862"/>
    <w:next w:val="862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>
    <w:name w:val="Subtitle Char"/>
    <w:basedOn w:val="863"/>
    <w:link w:val="709"/>
    <w:uiPriority w:val="11"/>
    <w:rPr>
      <w:sz w:val="24"/>
      <w:szCs w:val="24"/>
    </w:rPr>
  </w:style>
  <w:style w:type="paragraph" w:styleId="711">
    <w:name w:val="Quote"/>
    <w:basedOn w:val="862"/>
    <w:next w:val="862"/>
    <w:link w:val="712"/>
    <w:uiPriority w:val="29"/>
    <w:qFormat/>
    <w:pPr>
      <w:ind w:left="720" w:right="720"/>
    </w:pPr>
    <w:rPr>
      <w:i/>
    </w:r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2"/>
    <w:next w:val="862"/>
    <w:link w:val="71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>
    <w:name w:val="Intense Quote Char"/>
    <w:link w:val="713"/>
    <w:uiPriority w:val="30"/>
    <w:rPr>
      <w:i/>
    </w:rPr>
  </w:style>
  <w:style w:type="character" w:styleId="715">
    <w:name w:val="Header Char"/>
    <w:basedOn w:val="863"/>
    <w:link w:val="871"/>
    <w:uiPriority w:val="99"/>
  </w:style>
  <w:style w:type="character" w:styleId="716">
    <w:name w:val="Footer Char"/>
    <w:basedOn w:val="863"/>
    <w:link w:val="873"/>
    <w:uiPriority w:val="99"/>
  </w:style>
  <w:style w:type="paragraph" w:styleId="717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873"/>
    <w:uiPriority w:val="99"/>
  </w:style>
  <w:style w:type="table" w:styleId="719">
    <w:name w:val="Table Grid"/>
    <w:basedOn w:val="86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8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8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8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8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63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63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qFormat/>
  </w:style>
  <w:style w:type="character" w:styleId="863" w:default="1">
    <w:name w:val="Default Paragraph Font"/>
    <w:uiPriority w:val="1"/>
    <w:semiHidden/>
    <w:unhideWhenUsed/>
  </w:style>
  <w:style w:type="table" w:styleId="8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5" w:default="1">
    <w:name w:val="No List"/>
    <w:uiPriority w:val="99"/>
    <w:semiHidden/>
    <w:unhideWhenUsed/>
  </w:style>
  <w:style w:type="paragraph" w:styleId="866">
    <w:name w:val="Title"/>
    <w:basedOn w:val="862"/>
    <w:link w:val="86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867" w:customStyle="1">
    <w:name w:val="Название Знак"/>
    <w:basedOn w:val="863"/>
    <w:link w:val="866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868">
    <w:name w:val="Normal (Web)"/>
    <w:basedOn w:val="862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69" w:customStyle="1">
    <w:name w:val="Font Style19"/>
    <w:basedOn w:val="863"/>
    <w:uiPriority w:val="99"/>
    <w:rPr>
      <w:rFonts w:ascii="Times New Roman" w:hAnsi="Times New Roman" w:cs="Times New Roman"/>
      <w:sz w:val="24"/>
      <w:szCs w:val="24"/>
    </w:rPr>
  </w:style>
  <w:style w:type="paragraph" w:styleId="870" w:customStyle="1">
    <w:name w:val="Style8"/>
    <w:basedOn w:val="862"/>
    <w:uiPriority w:val="99"/>
    <w:pPr>
      <w:spacing w:after="0" w:line="277" w:lineRule="exact"/>
      <w:widowControl w:val="off"/>
    </w:pPr>
    <w:rPr>
      <w:rFonts w:ascii="Century Schoolbook" w:hAnsi="Century Schoolbook"/>
      <w:sz w:val="24"/>
      <w:szCs w:val="24"/>
    </w:rPr>
  </w:style>
  <w:style w:type="paragraph" w:styleId="871">
    <w:name w:val="Header"/>
    <w:basedOn w:val="862"/>
    <w:link w:val="87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2" w:customStyle="1">
    <w:name w:val="Верхний колонтитул Знак"/>
    <w:basedOn w:val="863"/>
    <w:link w:val="871"/>
    <w:uiPriority w:val="99"/>
  </w:style>
  <w:style w:type="paragraph" w:styleId="873">
    <w:name w:val="Footer"/>
    <w:basedOn w:val="862"/>
    <w:link w:val="87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4" w:customStyle="1">
    <w:name w:val="Нижний колонтитул Знак"/>
    <w:basedOn w:val="863"/>
    <w:link w:val="873"/>
    <w:uiPriority w:val="99"/>
    <w:semiHidden/>
  </w:style>
  <w:style w:type="paragraph" w:styleId="875">
    <w:name w:val="Balloon Text"/>
    <w:basedOn w:val="862"/>
    <w:link w:val="87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6" w:customStyle="1">
    <w:name w:val="Текст выноски Знак"/>
    <w:basedOn w:val="863"/>
    <w:link w:val="875"/>
    <w:uiPriority w:val="99"/>
    <w:semiHidden/>
    <w:rPr>
      <w:rFonts w:ascii="Tahoma" w:hAnsi="Tahoma" w:cs="Tahoma"/>
      <w:sz w:val="16"/>
      <w:szCs w:val="16"/>
    </w:rPr>
  </w:style>
  <w:style w:type="paragraph" w:styleId="877">
    <w:name w:val="No Spacing"/>
    <w:link w:val="878"/>
    <w:uiPriority w:val="1"/>
    <w:qFormat/>
    <w:pPr>
      <w:spacing w:after="0" w:line="240" w:lineRule="auto"/>
    </w:pPr>
    <w:rPr>
      <w:rFonts w:ascii="Calibri" w:hAnsi="Calibri" w:eastAsia="Calibri" w:cs="Times New Roman"/>
      <w:lang w:eastAsia="en-US"/>
    </w:rPr>
  </w:style>
  <w:style w:type="character" w:styleId="878" w:customStyle="1">
    <w:name w:val="Без интервала Знак"/>
    <w:basedOn w:val="863"/>
    <w:link w:val="877"/>
    <w:uiPriority w:val="1"/>
    <w:rPr>
      <w:rFonts w:ascii="Calibri" w:hAnsi="Calibri" w:eastAsia="Calibri" w:cs="Times New Roman"/>
      <w:lang w:eastAsia="en-US"/>
    </w:rPr>
  </w:style>
  <w:style w:type="character" w:styleId="879">
    <w:name w:val="Strong"/>
    <w:basedOn w:val="863"/>
    <w:uiPriority w:val="22"/>
    <w:qFormat/>
    <w:rPr>
      <w:b/>
      <w:bCs/>
    </w:rPr>
  </w:style>
  <w:style w:type="paragraph" w:styleId="880">
    <w:name w:val="Document Map"/>
    <w:basedOn w:val="862"/>
    <w:link w:val="88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81" w:customStyle="1">
    <w:name w:val="Схема документа Знак"/>
    <w:basedOn w:val="863"/>
    <w:link w:val="880"/>
    <w:uiPriority w:val="99"/>
    <w:semiHidden/>
    <w:rPr>
      <w:rFonts w:ascii="Tahoma" w:hAnsi="Tahoma" w:cs="Tahoma"/>
      <w:sz w:val="16"/>
      <w:szCs w:val="16"/>
    </w:rPr>
  </w:style>
  <w:style w:type="character" w:styleId="882" w:customStyle="1">
    <w:name w:val="apple-converted-space"/>
    <w:basedOn w:val="863"/>
  </w:style>
  <w:style w:type="paragraph" w:styleId="883" w:customStyle="1">
    <w:name w:val="western"/>
    <w:basedOn w:val="86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84" w:customStyle="1">
    <w:name w:val="Знак"/>
    <w:basedOn w:val="862"/>
    <w:pPr>
      <w:spacing w:before="100" w:beforeAutospacing="1" w:after="100" w:afterAutospacing="1" w:line="240" w:lineRule="auto"/>
    </w:pPr>
    <w:rPr>
      <w:rFonts w:ascii="Tahoma" w:hAnsi="Tahoma" w:eastAsia="Times New Roman" w:cs="Times New Roman"/>
      <w:sz w:val="20"/>
      <w:szCs w:val="20"/>
      <w:lang w:val="en-US" w:eastAsia="en-US"/>
    </w:rPr>
  </w:style>
  <w:style w:type="paragraph" w:styleId="885">
    <w:name w:val="List Paragraph"/>
    <w:basedOn w:val="862"/>
    <w:uiPriority w:val="34"/>
    <w:qFormat/>
    <w:pPr>
      <w:contextualSpacing/>
      <w:ind w:left="720"/>
    </w:pPr>
  </w:style>
  <w:style w:type="character" w:styleId="886">
    <w:name w:val="page number"/>
    <w:basedOn w:val="863"/>
  </w:style>
  <w:style w:type="character" w:styleId="887">
    <w:name w:val="Emphasis"/>
    <w:basedOn w:val="863"/>
    <w:uiPriority w:val="20"/>
    <w:qFormat/>
    <w:rPr>
      <w:i/>
      <w:iCs/>
    </w:rPr>
  </w:style>
  <w:style w:type="character" w:styleId="888" w:customStyle="1">
    <w:name w:val="extended-text__short"/>
    <w:basedOn w:val="863"/>
  </w:style>
  <w:style w:type="paragraph" w:styleId="889" w:customStyle="1">
    <w:name w:val="TEXT"/>
    <w:basedOn w:val="862"/>
    <w:pPr>
      <w:ind w:firstLine="283"/>
      <w:jc w:val="both"/>
      <w:spacing w:after="0" w:line="230" w:lineRule="atLeast"/>
    </w:pPr>
    <w:rPr>
      <w:rFonts w:ascii="Arial" w:hAnsi="Arial" w:eastAsia="Times New Roman" w:cs="Arial"/>
      <w:color w:val="000000"/>
      <w:sz w:val="20"/>
      <w:szCs w:val="20"/>
    </w:rPr>
  </w:style>
  <w:style w:type="character" w:styleId="890" w:customStyle="1">
    <w:name w:val="Основной шрифт абзаца1"/>
  </w:style>
  <w:style w:type="character" w:styleId="891" w:customStyle="1">
    <w:name w:val="itemtext1"/>
    <w:basedOn w:val="863"/>
    <w:rPr>
      <w:rFonts w:hint="default" w:ascii="Segoe UI" w:hAnsi="Segoe UI" w:cs="Segoe UI"/>
      <w:color w:val="000000"/>
      <w:sz w:val="20"/>
      <w:szCs w:val="20"/>
    </w:rPr>
  </w:style>
  <w:style w:type="character" w:styleId="892">
    <w:name w:val="Hyperlink"/>
    <w:basedOn w:val="863"/>
    <w:uiPriority w:val="99"/>
    <w:semiHidden/>
    <w:unhideWhenUsed/>
    <w:rPr>
      <w:color w:val="0000ff"/>
      <w:u w:val="single"/>
    </w:rPr>
  </w:style>
  <w:style w:type="paragraph" w:styleId="893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699B-430B-4E8F-AC9C-2B39654F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УГО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Butenko</dc:creator>
  <cp:keywords/>
  <dc:description/>
  <cp:revision>217</cp:revision>
  <dcterms:created xsi:type="dcterms:W3CDTF">2017-11-26T00:29:00Z</dcterms:created>
  <dcterms:modified xsi:type="dcterms:W3CDTF">2023-12-29T06:32:22Z</dcterms:modified>
</cp:coreProperties>
</file>