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22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22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главы Уссурийского городского окр</w:t>
      </w:r>
      <w:r>
        <w:rPr>
          <w:rFonts w:ascii="Times New Roman" w:hAnsi="Times New Roman" w:cs="Times New Roman"/>
          <w:sz w:val="28"/>
          <w:szCs w:val="28"/>
        </w:rPr>
        <w:t xml:space="preserve">уга </w:t>
      </w:r>
      <w:r>
        <w:rPr>
          <w:rFonts w:ascii="Times New Roman" w:hAnsi="Times New Roman" w:cs="Times New Roman"/>
          <w:sz w:val="28"/>
          <w:szCs w:val="28"/>
        </w:rPr>
        <w:t xml:space="preserve">от</w:t>
      </w:r>
      <w:r>
        <w:rPr>
          <w:rFonts w:ascii="Times New Roman" w:hAnsi="Times New Roman" w:cs="Times New Roman"/>
          <w:sz w:val="28"/>
          <w:szCs w:val="28"/>
        </w:rPr>
        <w:t xml:space="preserve">__</w:t>
      </w:r>
      <w:r>
        <w:rPr>
          <w:rFonts w:ascii="Times New Roman" w:hAnsi="Times New Roman" w:cs="Times New Roman"/>
          <w:sz w:val="28"/>
          <w:szCs w:val="28"/>
        </w:rPr>
        <w:t xml:space="preserve">________</w:t>
      </w:r>
      <w:r>
        <w:rPr>
          <w:rFonts w:ascii="Times New Roman" w:hAnsi="Times New Roman" w:cs="Times New Roman"/>
          <w:sz w:val="28"/>
          <w:szCs w:val="28"/>
        </w:rPr>
        <w:t xml:space="preserve">__№ ____</w:t>
      </w:r>
      <w:r>
        <w:rPr>
          <w:rFonts w:ascii="Times New Roman" w:hAnsi="Times New Roman" w:cs="Times New Roman"/>
          <w:sz w:val="28"/>
          <w:szCs w:val="28"/>
        </w:rPr>
        <w:t xml:space="preserve">__</w:t>
      </w:r>
      <w:r>
        <w:rPr>
          <w:rFonts w:ascii="Times New Roman" w:hAnsi="Times New Roman" w:cs="Times New Roman"/>
          <w:sz w:val="28"/>
          <w:szCs w:val="28"/>
        </w:rPr>
        <w:t xml:space="preserve">______</w:t>
      </w:r>
      <w:r>
        <w:rPr>
          <w:rFonts w:ascii="Times New Roman" w:hAnsi="Times New Roman" w:cs="Times New Roman"/>
          <w:sz w:val="28"/>
          <w:szCs w:val="28"/>
        </w:rPr>
        <w:t xml:space="preserve">_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22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22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проекту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Уссурийского 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предоставлении разрешения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для земельного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 xml:space="preserve">25:34:017402:124</w:t>
      </w:r>
      <w:r>
        <w:rPr>
          <w:rFonts w:ascii="Times New Roman" w:hAnsi="Times New Roman" w:cs="Times New Roman"/>
          <w:bCs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</w:r>
    </w:p>
    <w:tbl>
      <w:tblPr>
        <w:tblStyle w:val="68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>
        <w:tblPrEx/>
        <w:trPr/>
        <w:tc>
          <w:tcPr>
            <w:tcW w:w="3794" w:type="dxa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проекте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777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разрешения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условно разрешенный вид использования земельного участка или объекта капитального строительства для земельного участка с кадастровым номером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25:34:017402:124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3794" w:type="dxa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информационных материалов к проекту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777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отсутствуют, текстовый материал представлен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№ 2 к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3794" w:type="dxa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Места размещения оповещения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777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г. Уссурийск,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58, фойе 2 этажа;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г. Уссурийск, ул. Ленина, 80, МАУК «Горизонт»;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г. Уссурийск, ул. Русская, 10, ДК «Дружба»;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г. Уссурийск, ул. Владиво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стокское шоссе, 26а, ДК «Искра»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3794" w:type="dxa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публичных слушаний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777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 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повещение о начале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публичных слушаний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0" w:name="Par5"/>
            <w:r>
              <w:rPr>
                <w:sz w:val="28"/>
                <w:szCs w:val="28"/>
              </w:rPr>
            </w:r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 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азмещение проект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подлежащ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рассмотрению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публичных слушани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и информационных материалов к 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ему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официальном сайте администрации Уссурийского городского округа в информационно-телекоммуникационной сети «Интернет» и открытие экспозиции такого проекта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роведение экспозиции проект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подлежащ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рассмотрению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публичных слушани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 Проведение собрания участников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публичных слушаний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одготовка и оформление протокола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публичных слушаний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одготовка и опубликование заключения о результатах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публичных слушаний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blPrEx/>
        <w:trPr/>
        <w:tc>
          <w:tcPr>
            <w:tcW w:w="3794" w:type="dxa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опубликования оповещения о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публичных слушаний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777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03 мая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blPrEx/>
        <w:trPr>
          <w:trHeight w:val="1241"/>
        </w:trPr>
        <w:tc>
          <w:tcPr>
            <w:tcW w:w="3794" w:type="dxa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и информационных материалов к проекту на официальном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777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сайте: </w:t>
            </w:r>
            <w:hyperlink r:id="rId11" w:tooltip="https://adm-ussuriisk.ru" w:history="1">
              <w:r>
                <w:rPr>
                  <w:rStyle w:val="686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 xml:space="preserve">https://adm-ussuriisk.ru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платформе обратной связи «общественное голосование»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https://pos.gosuslugi.ru/lkp/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blPrEx/>
        <w:trPr>
          <w:trHeight w:val="569"/>
        </w:trPr>
        <w:tc>
          <w:tcPr>
            <w:tcW w:w="3794" w:type="dxa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публичных слушаний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777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03 мая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>
          <w:trHeight w:val="937"/>
        </w:trPr>
        <w:tc>
          <w:tcPr>
            <w:tcW w:w="3794" w:type="dxa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экспозиции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777" w:type="dxa"/>
            <w:textDirection w:val="lrTb"/>
            <w:noWrap w:val="false"/>
          </w:tcPr>
          <w:p>
            <w:pPr>
              <w:ind w:firstLine="0"/>
              <w:widowControl/>
              <w:rPr>
                <w:rFonts w:ascii="Times New Roman" w:hAnsi="Times New Roman" w:cs="Times New Roman" w:eastAsiaTheme="minorHAnsi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в течение всего периода размещения на официальном сайте проект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а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, подлежащ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его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 рассмотрению на 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публичных слушани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ях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, и информационных материалов к нему провод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и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тся экспозиция такого проекта.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проведения экспозиции: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 мая 2024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мая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18:00 по адресу: г. Уссурийск,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58, 2 этаж (фойе). Проведение консультаций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>
          <w:trHeight w:val="937"/>
        </w:trPr>
        <w:tc>
          <w:tcPr>
            <w:tcW w:w="3794" w:type="dxa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собрания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публичных слушаний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777" w:type="dxa"/>
            <w:textDirection w:val="lrTb"/>
            <w:noWrap w:val="false"/>
          </w:tcPr>
          <w:p>
            <w:pPr>
              <w:ind w:firstLine="0"/>
              <w:widowControl/>
              <w:rPr>
                <w:rFonts w:ascii="Times New Roman" w:hAnsi="Times New Roman" w:cs="Times New Roman" w:eastAsiaTheme="minorHAnsi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13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 мая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202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4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 года 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в 1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5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: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00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 часов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по адресу: 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</w:rPr>
            </w:r>
          </w:p>
          <w:p>
            <w:pPr>
              <w:ind w:firstLine="0"/>
              <w:widowControl/>
              <w:rPr>
                <w:rFonts w:ascii="Times New Roman" w:hAnsi="Times New Roman" w:cs="Times New Roman" w:eastAsiaTheme="minorHAnsi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г. Уссурийск, ул. Ленина, 101, кабинет 111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</w:rPr>
            </w:r>
          </w:p>
        </w:tc>
      </w:tr>
      <w:tr>
        <w:tblPrEx/>
        <w:trPr/>
        <w:tc>
          <w:tcPr>
            <w:tcW w:w="3794" w:type="dxa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внесения участниками публичных слушаний предложений и замечаний, касающихся проекта, подлежащего рассмотрению на публичных слушаниях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777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публичных слушаний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имеют право вносить предложения и замечания, подлежащие регистрации, а также обязательному рассмотрению организатором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публичных слушаний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 исключением случая, выявления факта представления участником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публичных слушаний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недостоверных сведений.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период размещения на официальном сайте проект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подлежащ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рассмотрению на 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публичных слушани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ях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информационных материалов к 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ему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и проведения экспозиции так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публичных слушаний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могут выражать свое мнение, вносить предложения и замечания в срок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 мая 2024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мая </w:t>
            </w:r>
            <w:bookmarkStart w:id="1" w:name="_GoBack"/>
            <w:r>
              <w:rPr>
                <w:sz w:val="28"/>
                <w:szCs w:val="28"/>
              </w:rPr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Выражать свое мнение и вносить предложения и замечания предлагается: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посредством официального сайта </w:t>
            </w:r>
            <w:hyperlink r:id="rId12" w:tooltip="https://adm-ussuriisk.ru/" w:history="1">
              <w:r>
                <w:rPr>
                  <w:rStyle w:val="686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 xml:space="preserve">https://adm-ussuriisk.ru/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посредством платформы обратной связи «общественное голосование» </w:t>
            </w:r>
            <w:hyperlink r:id="rId13" w:tooltip="https://pos.gosuslugi.ru/lkp/" w:history="1">
              <w:r>
                <w:rPr>
                  <w:rStyle w:val="686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 xml:space="preserve">https://pos.gosuslugi.ru/lkp/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в письменной форме в администрацию Уссурийского городского округа, в адрес Комиссии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подготовке Правил землепользования и застройки Уссурийского городского округа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посредством записи в книге (журнале) учета посетителей экспозиции проекта.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Предложения и замечания могут вносить 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публичных слушаний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прошедшие идентификацию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blPrEx/>
        <w:trPr/>
        <w:tc>
          <w:tcPr>
            <w:tcW w:w="3794" w:type="dxa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Идентификация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публичных слушаний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777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публичных слушаний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считаются граждане, прошедшие идентификацию.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публичных слушаний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целях идентификации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Комиссию представляют сведения о себе в письменной или устной форме (фамилию, имя, отчество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публичных слушаний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являющиеся правообладателями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смежных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объекты капитального строительства, помещения, являющиеся частью указанных объектов капитального строительства.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публичных слушаний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недостоверных сведений.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публичных слушаний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несут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лица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</w:tbl>
    <w:p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</w:t>
      </w:r>
      <w:r>
        <w:rPr>
          <w:rFonts w:ascii="Times New Roman" w:hAnsi="Times New Roman" w:cs="Times New Roman"/>
          <w:sz w:val="28"/>
          <w:szCs w:val="28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70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0683568"/>
      <w:docPartObj>
        <w:docPartGallery w:val="Page Numbers (Top of Page)"/>
        <w:docPartUnique w:val="true"/>
      </w:docPartObj>
      <w:rPr>
        <w:rFonts w:ascii="Times New Roman" w:hAnsi="Times New Roman" w:cs="Times New Roman"/>
        <w:sz w:val="28"/>
        <w:szCs w:val="28"/>
      </w:rPr>
    </w:sdtPr>
    <w:sdtContent>
      <w:p>
        <w:pPr>
          <w:pStyle w:val="69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</w:r>
      </w:p>
    </w:sdtContent>
  </w:sdt>
  <w:p>
    <w:pPr>
      <w:pStyle w:val="69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79"/>
    <w:next w:val="67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8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79"/>
    <w:next w:val="67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8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79"/>
    <w:next w:val="67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8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79"/>
    <w:next w:val="67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8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79"/>
    <w:next w:val="67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8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79"/>
    <w:next w:val="67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8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79"/>
    <w:next w:val="67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8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9"/>
    <w:next w:val="67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8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9"/>
    <w:next w:val="67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8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80"/>
    <w:link w:val="688"/>
    <w:uiPriority w:val="10"/>
    <w:rPr>
      <w:sz w:val="48"/>
      <w:szCs w:val="48"/>
    </w:rPr>
  </w:style>
  <w:style w:type="paragraph" w:styleId="36">
    <w:name w:val="Subtitle"/>
    <w:basedOn w:val="679"/>
    <w:next w:val="67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80"/>
    <w:link w:val="36"/>
    <w:uiPriority w:val="11"/>
    <w:rPr>
      <w:sz w:val="24"/>
      <w:szCs w:val="24"/>
    </w:rPr>
  </w:style>
  <w:style w:type="paragraph" w:styleId="38">
    <w:name w:val="Quote"/>
    <w:basedOn w:val="679"/>
    <w:next w:val="67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9"/>
    <w:next w:val="67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80"/>
    <w:link w:val="695"/>
    <w:uiPriority w:val="99"/>
  </w:style>
  <w:style w:type="character" w:styleId="45">
    <w:name w:val="Footer Char"/>
    <w:basedOn w:val="680"/>
    <w:link w:val="697"/>
    <w:uiPriority w:val="99"/>
  </w:style>
  <w:style w:type="paragraph" w:styleId="46">
    <w:name w:val="Caption"/>
    <w:basedOn w:val="679"/>
    <w:next w:val="67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97"/>
    <w:uiPriority w:val="99"/>
  </w:style>
  <w:style w:type="table" w:styleId="49">
    <w:name w:val="Table Grid Light"/>
    <w:basedOn w:val="68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8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8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7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80"/>
    <w:uiPriority w:val="99"/>
    <w:unhideWhenUsed/>
    <w:rPr>
      <w:vertAlign w:val="superscript"/>
    </w:rPr>
  </w:style>
  <w:style w:type="paragraph" w:styleId="178">
    <w:name w:val="endnote text"/>
    <w:basedOn w:val="67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80"/>
    <w:uiPriority w:val="99"/>
    <w:semiHidden/>
    <w:unhideWhenUsed/>
    <w:rPr>
      <w:vertAlign w:val="superscript"/>
    </w:rPr>
  </w:style>
  <w:style w:type="paragraph" w:styleId="181">
    <w:name w:val="toc 1"/>
    <w:basedOn w:val="679"/>
    <w:next w:val="67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79"/>
    <w:next w:val="67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79"/>
    <w:next w:val="67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79"/>
    <w:next w:val="67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79"/>
    <w:next w:val="67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79"/>
    <w:next w:val="67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79"/>
    <w:next w:val="67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79"/>
    <w:next w:val="67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79"/>
    <w:next w:val="67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79"/>
    <w:next w:val="679"/>
    <w:uiPriority w:val="99"/>
    <w:unhideWhenUsed/>
    <w:pPr>
      <w:spacing w:after="0" w:afterAutospacing="0"/>
    </w:pPr>
  </w:style>
  <w:style w:type="paragraph" w:styleId="679" w:default="1">
    <w:name w:val="Normal"/>
    <w:qFormat/>
    <w:pPr>
      <w:ind w:firstLine="720"/>
      <w:jc w:val="both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table" w:styleId="683">
    <w:name w:val="Table Grid"/>
    <w:basedOn w:val="68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84">
    <w:name w:val="Balloon Text"/>
    <w:basedOn w:val="679"/>
    <w:link w:val="685"/>
    <w:uiPriority w:val="99"/>
    <w:semiHidden/>
    <w:unhideWhenUsed/>
    <w:rPr>
      <w:rFonts w:ascii="Tahoma" w:hAnsi="Tahoma" w:cs="Tahoma"/>
      <w:sz w:val="16"/>
      <w:szCs w:val="16"/>
    </w:rPr>
  </w:style>
  <w:style w:type="character" w:styleId="685" w:customStyle="1">
    <w:name w:val="Текст выноски Знак"/>
    <w:basedOn w:val="680"/>
    <w:link w:val="684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character" w:styleId="686">
    <w:name w:val="Hyperlink"/>
    <w:basedOn w:val="680"/>
    <w:uiPriority w:val="99"/>
    <w:unhideWhenUsed/>
    <w:rPr>
      <w:color w:val="0000ff" w:themeColor="hyperlink"/>
      <w:u w:val="single"/>
    </w:rPr>
  </w:style>
  <w:style w:type="paragraph" w:styleId="687">
    <w:name w:val="List Paragraph"/>
    <w:basedOn w:val="679"/>
    <w:uiPriority w:val="34"/>
    <w:qFormat/>
    <w:pPr>
      <w:contextualSpacing/>
      <w:ind w:left="720"/>
    </w:pPr>
  </w:style>
  <w:style w:type="paragraph" w:styleId="688">
    <w:name w:val="Title"/>
    <w:basedOn w:val="679"/>
    <w:link w:val="689"/>
    <w:qFormat/>
    <w:pPr>
      <w:ind w:firstLine="0"/>
      <w:jc w:val="center"/>
      <w:widowControl/>
    </w:pPr>
    <w:rPr>
      <w:rFonts w:ascii="Times New Roman" w:hAnsi="Times New Roman" w:cs="Times New Roman"/>
      <w:sz w:val="28"/>
    </w:rPr>
  </w:style>
  <w:style w:type="character" w:styleId="689" w:customStyle="1">
    <w:name w:val="Название Знак"/>
    <w:basedOn w:val="680"/>
    <w:link w:val="688"/>
    <w:rPr>
      <w:rFonts w:ascii="Times New Roman" w:hAnsi="Times New Roman" w:eastAsia="Times New Roman" w:cs="Times New Roman"/>
      <w:sz w:val="28"/>
      <w:szCs w:val="20"/>
    </w:rPr>
  </w:style>
  <w:style w:type="character" w:styleId="690">
    <w:name w:val="annotation reference"/>
    <w:basedOn w:val="680"/>
    <w:uiPriority w:val="99"/>
    <w:semiHidden/>
    <w:unhideWhenUsed/>
    <w:rPr>
      <w:sz w:val="16"/>
      <w:szCs w:val="16"/>
    </w:rPr>
  </w:style>
  <w:style w:type="paragraph" w:styleId="691">
    <w:name w:val="annotation text"/>
    <w:basedOn w:val="679"/>
    <w:link w:val="692"/>
    <w:uiPriority w:val="99"/>
    <w:unhideWhenUsed/>
  </w:style>
  <w:style w:type="character" w:styleId="692" w:customStyle="1">
    <w:name w:val="Текст примечания Знак"/>
    <w:basedOn w:val="680"/>
    <w:link w:val="691"/>
    <w:uiPriority w:val="99"/>
    <w:rPr>
      <w:rFonts w:ascii="Arial" w:hAnsi="Arial" w:eastAsia="Times New Roman" w:cs="Arial"/>
      <w:sz w:val="20"/>
      <w:szCs w:val="20"/>
      <w:lang w:eastAsia="ru-RU"/>
    </w:rPr>
  </w:style>
  <w:style w:type="paragraph" w:styleId="693">
    <w:name w:val="annotation subject"/>
    <w:basedOn w:val="691"/>
    <w:next w:val="691"/>
    <w:link w:val="694"/>
    <w:uiPriority w:val="99"/>
    <w:semiHidden/>
    <w:unhideWhenUsed/>
    <w:rPr>
      <w:b/>
      <w:bCs/>
    </w:rPr>
  </w:style>
  <w:style w:type="character" w:styleId="694" w:customStyle="1">
    <w:name w:val="Тема примечания Знак"/>
    <w:basedOn w:val="692"/>
    <w:link w:val="693"/>
    <w:uiPriority w:val="99"/>
    <w:semiHidden/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695">
    <w:name w:val="Header"/>
    <w:basedOn w:val="679"/>
    <w:link w:val="69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96" w:customStyle="1">
    <w:name w:val="Верхний колонтитул Знак"/>
    <w:basedOn w:val="680"/>
    <w:link w:val="695"/>
    <w:uiPriority w:val="99"/>
    <w:rPr>
      <w:rFonts w:ascii="Arial" w:hAnsi="Arial" w:eastAsia="Times New Roman" w:cs="Arial"/>
      <w:sz w:val="20"/>
      <w:szCs w:val="20"/>
      <w:lang w:eastAsia="ru-RU"/>
    </w:rPr>
  </w:style>
  <w:style w:type="paragraph" w:styleId="697">
    <w:name w:val="Footer"/>
    <w:basedOn w:val="679"/>
    <w:link w:val="698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698" w:customStyle="1">
    <w:name w:val="Нижний колонтитул Знак"/>
    <w:basedOn w:val="680"/>
    <w:link w:val="697"/>
    <w:uiPriority w:val="99"/>
    <w:semiHidden/>
    <w:rPr>
      <w:rFonts w:ascii="Arial" w:hAnsi="Arial" w:eastAsia="Times New Roman" w:cs="Arial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https://adm-ussuriisk.ru" TargetMode="External"/><Relationship Id="rId12" Type="http://schemas.openxmlformats.org/officeDocument/2006/relationships/hyperlink" Target="https://adm-ussuriisk.ru/" TargetMode="External"/><Relationship Id="rId13" Type="http://schemas.openxmlformats.org/officeDocument/2006/relationships/hyperlink" Target="https://pos.gosuslugi.ru/lkp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A9A0C-F478-4861-A708-5B5AC163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revision>5</cp:revision>
  <dcterms:created xsi:type="dcterms:W3CDTF">2024-04-04T07:12:00Z</dcterms:created>
  <dcterms:modified xsi:type="dcterms:W3CDTF">2024-04-17T07:25:30Z</dcterms:modified>
</cp:coreProperties>
</file>