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center"/>
        <w:rPr>
          <w:b w:val="0"/>
          <w:bCs w:val="0"/>
          <w:sz w:val="26"/>
          <w:szCs w:val="26"/>
        </w:rPr>
        <w:outlineLvl w:val="0"/>
      </w:pPr>
      <w:r>
        <w:rPr>
          <w:b w:val="0"/>
          <w:bCs w:val="0"/>
          <w:sz w:val="26"/>
          <w:szCs w:val="26"/>
        </w:rPr>
        <w:t xml:space="preserve">ПЕРЕЧЕНЬ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основных мероприятий,</w:t>
      </w:r>
      <w:r>
        <w:rPr>
          <w:b w:val="0"/>
          <w:bCs w:val="0"/>
          <w:sz w:val="26"/>
          <w:szCs w:val="26"/>
        </w:rPr>
        <w:t xml:space="preserve"> проводимых администрацией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Ус</w:t>
      </w:r>
      <w:r>
        <w:rPr>
          <w:b w:val="0"/>
          <w:bCs w:val="0"/>
          <w:sz w:val="26"/>
          <w:szCs w:val="26"/>
        </w:rPr>
        <w:t xml:space="preserve">сурийского городского округа</w:t>
      </w:r>
      <w:r>
        <w:rPr>
          <w:b w:val="0"/>
          <w:bCs w:val="0"/>
          <w:sz w:val="26"/>
          <w:szCs w:val="26"/>
        </w:rPr>
        <w:t xml:space="preserve"> и Думой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Уссурийского городского округа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мае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20</w:t>
      </w:r>
      <w:r>
        <w:rPr>
          <w:b w:val="0"/>
          <w:bCs w:val="0"/>
          <w:sz w:val="26"/>
          <w:szCs w:val="26"/>
        </w:rPr>
        <w:t xml:space="preserve">24</w:t>
      </w:r>
      <w:r>
        <w:rPr>
          <w:b w:val="0"/>
          <w:bCs w:val="0"/>
          <w:sz w:val="26"/>
          <w:szCs w:val="26"/>
        </w:rPr>
        <w:t xml:space="preserve"> года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tbl>
      <w:tblPr>
        <w:tblW w:w="10630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09"/>
        <w:gridCol w:w="2834"/>
        <w:gridCol w:w="2834"/>
        <w:gridCol w:w="1843"/>
        <w:gridCol w:w="1843"/>
      </w:tblGrid>
      <w:tr>
        <w:tblPrEx/>
        <w:trPr>
          <w:trHeight w:val="83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проведения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Участники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Исполнители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муниципальное автономное учреждение культуры «Городские парки»,  ул. Володарского, 35,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прилегающая территория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, ул.Ленина,80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цикл мероприятий, посвященный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празднованию 1 Мая- празднику Весны и Труда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открытие паркового сезона «Мир, труд, май»,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торжественное мероприятие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управление по связям с обществен-ностью и взаимодейст-вию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(Сидорова)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111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01,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04, 15, 16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детский турнир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по футболу,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соревнования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по          легкой атлетике в рамках спартакиады студентов, организаций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профессионального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мальчики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от 7 лет и старше,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мужчины         и женщины   от 18 лет              и старше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01-15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бюджетное образовательное учреждение  дополнительного образования «Центр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ул. Володарского, 61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муниципальный конкурс сочинений «Письмо солдату»,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муниципальный конкурс рисунков «Великая Победа»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173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01-31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в границах улиц Чичерина, Крас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нознаменная, Тимирязева, Ленина (ориентировочно ул.Тимирязева,73а)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регулярная специализированная ярмарка «Дачная ярмарка»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258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03-04,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спортивная площадка муниципального бюджетного о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бщеобразовательного учреждения «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  <w:t xml:space="preserve">Средняя общеобразовательная школа с.Воздвиженка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открытое Первенство Уссурийского городского округа по мини-футболу,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соревнования по фрисби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юнармейцы и 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258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03,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08,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17, 24,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31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заместители главы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258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03,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Центральная городская библиотека,                           ул. Чичерина, 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литературная гостиная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«Мне руку к сердцу приложи…»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 100-летию со дн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я рождения                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Ю.В.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Друниной,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информационный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«Елена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Гнесина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: философский очерк жизни» к 150-летию со дня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Е.Ф.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Гнесиной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3,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04,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06-08,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07,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08,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09,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туры «Дружба»,  ул. Русская, 10,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Центральная городская библиотека,                           ул. Чичерина, 85,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территория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бюджетное образовательное учреждение  дополнительного образования «Центр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ул. Володарского, 61,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 Ленина, 80,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площадь Победы,      ул. Краснознаменная, 80,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штаб 5-й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гвардейской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общевойсковой Краснознаменной армии,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Аллея славы,                      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 Тимирязева, 51,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прилегающая территория 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амятника работникам Уссурийского локомотиворемонтного завода, погибшим в годы Гражданской          и Великой Отечественной войн 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г. Уссурийск, пр. Блюхера, 48,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ФГБУ «Дом офицеров Уссурийского гарнизона», ул. Советская, 31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Дом культуры  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Родина»,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                         ул. Артемовская, 1б,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Центральная площадь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туры «Дружба»,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 Русская, 10,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туры «Искра»,                              ул. Владивостокское шоссе,26а,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бюджетное учреждение культуры «Театр драмы Уссурийского городского округа             им. В.Ф. Комиссаржевской», ул.Володарского,33,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стадион «Городской», ул.Фрунзе, 32,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Дом культуры с.Новоникольска, ул.Советская,78,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Центральная площадь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икл мероприятий, посвященных 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 79-й годовщине Победы в Великой Отечественной войне 1941-1945гг.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411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проект «И все-таки мы победили!»,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1843" w:leader="none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книжная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«Победный май»,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всероссийская акция «Георгиевская ленточка»,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Всероссийская акция «Классика Победы» (Движение Первых)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contextualSpacing/>
              <w:jc w:val="left"/>
              <w:spacing w:after="0" w:afterAutospacing="0" w:line="240" w:lineRule="auto"/>
              <w:tabs>
                <w:tab w:val="left" w:pos="411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проект «И все-таки мы победили!»,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Всероссийская акция «Вахта памяти»,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церемония возложения венков и цветов,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церемония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возложени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цветов и венков,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торжественное мероприятие,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торжественное собрание и праздничный концерт,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концертная программа «Неугасима память поколений»,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Всероссийская акция «Свеча памяти»,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Всероссийская акция «Минута молчания»,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работа локальных площадок «Минувших лет святая память…»,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6"/>
                <w:szCs w:val="26"/>
              </w:rPr>
              <w:t xml:space="preserve">премьера спектакля «Чтобы помнили…»,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турнир по футболу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онцерт Духового оркестра, Заслуженного коллектива самодеятельного художественного творчества Приморского кра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я,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Парад войск Уссурийского гарнизона,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318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онцерт Духового оркестра, Заслуженного коллектива самодеятельного художественного творчества Приморского края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управление по связям с обществен-ностью и взаимодействию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(Сидорова)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управление по связям с обществен-ностью и взаимодейст-вию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(Сидорова),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04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 Пушкина, 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муниципальные соревнования по робототехнике «Танковый бой»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04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автономное учреждение «Спортивная школа «Рекорд», спортивный комплекс «Локомотив»,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первенство УГО по эстетической гимнастике «Калейдоскоп»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tabs>
                <w:tab w:val="left" w:pos="1890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мальчики и девочки от 6 до 16 лет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244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05,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14-16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спортивный зал, ул.Тургенева,12а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турнир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дартс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Кубок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Победы»,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соревнования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дартс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девушки и юноши от 14 лет и старше,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мужчины и женщины от 18 лет и старше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06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в режиме видеоконференции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89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внеочередное 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                 депутаты Думы Уссурийского городского округа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06-08,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 16 Уссурийского городского округа,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Амурская,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41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соревнования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по нас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тольному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теннису в рамках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спартакиады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студентов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                  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про-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фессиональ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образования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урнир                        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сурийского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городского округа по настольному теннису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среди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ветеранов,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турнир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сур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йского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городского округа по настольному теннису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ветеранов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«Дети войны»,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пос-вященного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пам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яти       А.С. Коваленко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жители Уссурийского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ind w:right="-108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937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06-08,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13,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муниципальное автономное учреждение «Плавательный бассейн «Чайка», ул.Пушкина, 36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краевые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нальные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со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ревнования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по плаванию среди школь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ников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«Уссу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рочка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»1 этап,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оревнования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по плава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нию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в рамках спартакиады студентов, организаций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профессионального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hanging="33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матчевая встреча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 плаванию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hanging="33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«День комп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лексиста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юноши и девушки от 11 до 16 лет,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мужчины и женщины от 18 лет и старше,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мальчики и девочки от 10 до 16 лет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07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легкоатлетическая эстафета среди школьников 5х400 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юнармейцы и 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10,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спортивный комплекс «Мужество»,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 8 Марта, 11/1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фестиваль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кудо,</w:t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турнир по кудо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мальчики и девочки от 6 до 11 лет,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мальчики и девочки от 7 до 15 лет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</w:tc>
      </w:tr>
      <w:tr>
        <w:tblPrEx/>
        <w:trPr>
          <w:trHeight w:val="26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ул. Пионерская, 39а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оревнования по                мини - лапте 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юнармейцы и 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</w:tc>
      </w:tr>
      <w:tr>
        <w:tblPrEx/>
        <w:trPr>
          <w:trHeight w:val="968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11-12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спортивный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зал филиала ФГБОУ 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«Владивостокский государственный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университет»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               в г. Уссурийске,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ул.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Горького,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 «А»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этап Кубка Приморского края по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руко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пашному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бою,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ind w:left="0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краевой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фес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тиваль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рукопашно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бою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юноши и девушки от 12 лет и старше,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мальчики и девочки от 8 до 9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260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автономное учреждение                 спортивно – оздоровительный комплекс «Ледовая арена» имени                           Р.В.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,                                  ул. Краснознаменная, 163 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фестиваль фигурного катания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мальчики и девочки от 4 до 16 лет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260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80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творческий вечер «Весенний концерт» Ильи Федченко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48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луб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 xml:space="preserve">м-район Черняховский) г.Уссурийск,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</w:rPr>
              <w:t xml:space="preserve">ул.Никитина,8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мастер-класс «Куклы-обереги» ко Дню народной куклы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260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Дом культуры  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Родина»,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                         ул. Артемовская, 1б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развлекательная программа «Семья – волшебный символ жизни» к Международному дню семьи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260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бюджетное образовательное учреждение  дополнительного образования «Центр 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ул. Володарского, 61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before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муниципальный конкурс юных инспекторов движения «Безопасное колесо»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Ленина,101,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каб.111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yellow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проведение публичных слушаний по вопросу предоставления  разрешений на условно разрешенный вид использования земельных участков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(Попов)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комбинированная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эста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в рам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спартакиады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сту-дентов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про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фессиональ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мужчины и женщины от 18 лет и старше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 Краснознаменная, 246,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площадка для картинга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Открытые муниципальные соревнования по картингу «Серебряный карт»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туры «Искра»,                              ул. Владивостокское шоссе,26а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IT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-конференция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заседание постоянной                      комиссии по бюджету, налогам и финансам Думы Уссурийского                      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заседание постоянной комиссии по социальной политике, защите прав граждан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и организации работы Думы Уссурийского городского округа,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совместное заседание постоянных комиссий Думы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округа, депутаты Думы             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Заседание Общественного совета по вопросам жилищно-коммунального хозяйства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члены совета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24-25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с.Утесное, Уссурийский городской округ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соревнования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по джип-триалу в се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рии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RFC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Russia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                 «При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морье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2024»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мужчины и девушки                от 18 лет и старше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126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tabs>
                <w:tab w:val="left" w:pos="6255" w:leader="none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клуб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с.Кроуновка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,            ул. Советская, 35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концертная программа «Люблю тебя, моё село!» к юбилею села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Кроуновка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(150 лет)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26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туры «Дружба»,  ул. Русская, 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фестиваль декоративно-прикладного творчества «Капель»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77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26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Центральная городская библиотека,                           ул. Чичерина, 85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afterAutospacing="0" w:line="240" w:lineRule="auto"/>
              <w:shd w:val="clear" w:color="ffffff" w:fill="ffffff"/>
              <w:rPr>
                <w:rFonts w:ascii="Times New Roman" w:hAnsi="Times New Roman" w:cs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день открытых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«Библиотека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приглашает», посвященный  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                    Общероссийскому дню библиотек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26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в режиме видеоконференции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заседание Совета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                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1263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89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                 депутаты Думы Уссурийского городского округа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заседание инвестиционного комитета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заместители главы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Некрасова, 66,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проведение жеребьевки по предоставлению земельных участков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 гражданам, имеющим трех и более детей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градо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строительства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(Попов)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62"/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аседание межведомственной комиссии по профилактике правонарушений в Уссурийском городском округе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члены комиссии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(Сидорова)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заседание Межведомственной комиссии по налоговой и социальной политике при главе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члены комиссии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(Чаус)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бюджетное учреждение культуры «Театр драмы Уссурийского городского округа             им. В.Ф. Комиссаржевской», ул.Володарского,33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pStyle w:val="885"/>
              <w:ind w:left="0"/>
              <w:jc w:val="left"/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6"/>
                <w:szCs w:val="26"/>
              </w:rPr>
              <w:t xml:space="preserve">закрытие                              86 театрального сезона, показ спектакля «Печорин»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  <w:p>
            <w:pPr>
              <w:jc w:val="left"/>
              <w:spacing w:before="0" w:after="0" w:afterAutospacing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jc w:val="left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89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pStyle w:val="889"/>
              <w:ind w:firstLine="0"/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каб. 111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заседание Молодежного совета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члены совета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left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автономное учреждение             спортивно – оздоровительный комплекс «Ледовая арена» имени                           Р.В.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,                                  ул. Краснознаменная, 163 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турнир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по хоккею,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посвященный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закрытию сезона                    2023-2024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33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юноши от 14 до 15 лет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68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afterAutospacing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май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автономное учреждение «Спортивная школа «Рекорд»,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jc w:val="both"/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турнир по футболу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сре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ди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 детско-юношеских команд об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щеобразова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тельных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ор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ганизаций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 городско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 округа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в рамках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отбо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рочного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родского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 этапа Все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</w:rPr>
              <w:t xml:space="preserve">российского проекта «Кожаный мяч»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33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мальчики от 11 лет и старше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r>
          </w:p>
        </w:tc>
      </w:tr>
    </w:tbl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1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63"/>
    <w:link w:val="866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71"/>
    <w:uiPriority w:val="99"/>
  </w:style>
  <w:style w:type="character" w:styleId="716">
    <w:name w:val="Footer Char"/>
    <w:basedOn w:val="863"/>
    <w:link w:val="873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3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Title"/>
    <w:basedOn w:val="862"/>
    <w:link w:val="86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67" w:customStyle="1">
    <w:name w:val="Название Знак"/>
    <w:basedOn w:val="863"/>
    <w:link w:val="86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68">
    <w:name w:val="Normal (Web)"/>
    <w:basedOn w:val="86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9" w:customStyle="1">
    <w:name w:val="Font Style19"/>
    <w:basedOn w:val="863"/>
    <w:uiPriority w:val="99"/>
    <w:rPr>
      <w:rFonts w:ascii="Times New Roman" w:hAnsi="Times New Roman" w:cs="Times New Roman"/>
      <w:sz w:val="24"/>
      <w:szCs w:val="24"/>
    </w:rPr>
  </w:style>
  <w:style w:type="paragraph" w:styleId="870" w:customStyle="1">
    <w:name w:val="Style8"/>
    <w:basedOn w:val="862"/>
    <w:uiPriority w:val="99"/>
    <w:pPr>
      <w:spacing w:after="0" w:line="277" w:lineRule="exact"/>
      <w:widowControl w:val="off"/>
    </w:pPr>
    <w:rPr>
      <w:rFonts w:ascii="Century Schoolbook" w:hAnsi="Century Schoolbook"/>
      <w:sz w:val="24"/>
      <w:szCs w:val="24"/>
    </w:rPr>
  </w:style>
  <w:style w:type="paragraph" w:styleId="871">
    <w:name w:val="Header"/>
    <w:basedOn w:val="862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3"/>
    <w:link w:val="871"/>
    <w:uiPriority w:val="99"/>
  </w:style>
  <w:style w:type="paragraph" w:styleId="873">
    <w:name w:val="Footer"/>
    <w:basedOn w:val="862"/>
    <w:link w:val="87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3"/>
    <w:link w:val="873"/>
    <w:uiPriority w:val="99"/>
    <w:semiHidden/>
  </w:style>
  <w:style w:type="paragraph" w:styleId="875">
    <w:name w:val="Balloon Text"/>
    <w:basedOn w:val="862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3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No Spacing"/>
    <w:link w:val="878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878" w:customStyle="1">
    <w:name w:val="Без интервала Знак"/>
    <w:basedOn w:val="863"/>
    <w:link w:val="877"/>
    <w:uiPriority w:val="1"/>
    <w:rPr>
      <w:rFonts w:ascii="Calibri" w:hAnsi="Calibri" w:eastAsia="Calibri" w:cs="Times New Roman"/>
      <w:lang w:eastAsia="en-US"/>
    </w:rPr>
  </w:style>
  <w:style w:type="character" w:styleId="879">
    <w:name w:val="Strong"/>
    <w:basedOn w:val="863"/>
    <w:uiPriority w:val="22"/>
    <w:qFormat/>
    <w:rPr>
      <w:b/>
      <w:bCs/>
    </w:rPr>
  </w:style>
  <w:style w:type="paragraph" w:styleId="880">
    <w:name w:val="Document Map"/>
    <w:basedOn w:val="862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Схема документа Знак"/>
    <w:basedOn w:val="863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2" w:customStyle="1">
    <w:name w:val="apple-converted-space"/>
    <w:basedOn w:val="863"/>
  </w:style>
  <w:style w:type="paragraph" w:styleId="883" w:customStyle="1">
    <w:name w:val="western"/>
    <w:basedOn w:val="8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4" w:customStyle="1">
    <w:name w:val="Знак"/>
    <w:basedOn w:val="862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85">
    <w:name w:val="List Paragraph"/>
    <w:basedOn w:val="862"/>
    <w:uiPriority w:val="34"/>
    <w:qFormat/>
    <w:pPr>
      <w:contextualSpacing/>
      <w:ind w:left="720"/>
    </w:pPr>
  </w:style>
  <w:style w:type="character" w:styleId="886">
    <w:name w:val="page number"/>
    <w:basedOn w:val="863"/>
  </w:style>
  <w:style w:type="character" w:styleId="887">
    <w:name w:val="Emphasis"/>
    <w:basedOn w:val="863"/>
    <w:uiPriority w:val="20"/>
    <w:qFormat/>
    <w:rPr>
      <w:i/>
      <w:iCs/>
    </w:rPr>
  </w:style>
  <w:style w:type="character" w:styleId="888" w:customStyle="1">
    <w:name w:val="extended-text__short"/>
    <w:basedOn w:val="863"/>
  </w:style>
  <w:style w:type="paragraph" w:styleId="889" w:customStyle="1">
    <w:name w:val="TEXT"/>
    <w:basedOn w:val="862"/>
    <w:pPr>
      <w:ind w:firstLine="283"/>
      <w:jc w:val="both"/>
      <w:spacing w:after="0" w:line="23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890" w:customStyle="1">
    <w:name w:val="Основной шрифт абзаца1"/>
  </w:style>
  <w:style w:type="character" w:styleId="891" w:customStyle="1">
    <w:name w:val="itemtext1"/>
    <w:basedOn w:val="863"/>
    <w:rPr>
      <w:rFonts w:hint="default" w:ascii="Segoe UI" w:hAnsi="Segoe UI" w:cs="Segoe UI"/>
      <w:color w:val="000000"/>
      <w:sz w:val="20"/>
      <w:szCs w:val="20"/>
    </w:rPr>
  </w:style>
  <w:style w:type="character" w:styleId="892">
    <w:name w:val="Hyperlink"/>
    <w:basedOn w:val="863"/>
    <w:uiPriority w:val="99"/>
    <w:semiHidden/>
    <w:unhideWhenUsed/>
    <w:rPr>
      <w:color w:val="0000ff"/>
      <w:u w:val="single"/>
    </w:rPr>
  </w:style>
  <w:style w:type="paragraph" w:styleId="8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598-4163-48A7-90B9-7D590529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237</cp:revision>
  <dcterms:created xsi:type="dcterms:W3CDTF">2017-11-26T00:29:00Z</dcterms:created>
  <dcterms:modified xsi:type="dcterms:W3CDTF">2024-04-27T03:19:50Z</dcterms:modified>
</cp:coreProperties>
</file>