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ind w:left="0" w:firstLine="425"/>
        <w:jc w:val="right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9"/>
        <w:ind w:left="0" w:firstLine="425"/>
        <w:jc w:val="right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1</w:t>
      </w:r>
      <w:r>
        <w:rPr>
          <w:b/>
          <w:sz w:val="28"/>
          <w:szCs w:val="28"/>
          <w:lang w:val="en-US" w:eastAsia="en-US"/>
        </w:rPr>
        <w:t xml:space="preserve">.</w:t>
      </w:r>
      <w:r>
        <w:rPr>
          <w:sz w:val="28"/>
          <w:szCs w:val="28"/>
          <w:lang w:val="en-US" w:eastAsia="en-US"/>
        </w:rPr>
        <w:t xml:space="preserve">Администрация Уссурийского городского округа сообщает                               о предстоящем предварительном согласовании предоставления земельного участка, площадью 950 кв.м, местоположение установлено</w:t>
      </w:r>
      <w:r>
        <w:rPr>
          <w:sz w:val="28"/>
          <w:szCs w:val="28"/>
          <w:lang w:eastAsia="en-US"/>
        </w:rPr>
        <w:t xml:space="preserve"> примерно в 127 м                   по направлению на юго-запад от ориентира жилой дом, расположенного                          за пределами участка, адрес ориентира: Приморский край, г. Уссурийск,                         ул. Высотная, д. 13.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   Вид права</w:t>
      </w:r>
      <w:r>
        <w:rPr>
          <w:sz w:val="28"/>
          <w:szCs w:val="28"/>
          <w:lang w:eastAsia="en-US"/>
        </w:rPr>
        <w:t xml:space="preserve">: собственность.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Разрешенное использование: </w:t>
      </w:r>
      <w:r>
        <w:rPr>
          <w:sz w:val="28"/>
          <w:szCs w:val="28"/>
          <w:lang w:eastAsia="en-US"/>
        </w:rPr>
        <w:t xml:space="preserve">для индивидуального жилищного строительства.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заявлений </w:t>
      </w:r>
      <w:r>
        <w:rPr>
          <w:sz w:val="28"/>
          <w:szCs w:val="28"/>
          <w:lang w:eastAsia="en-US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  <w:r>
        <w:rPr>
          <w:sz w:val="28"/>
          <w:szCs w:val="28"/>
          <w:lang w:val="en-US" w:eastAsia="en-US"/>
        </w:rPr>
        <w:t xml:space="preserve">производится в течени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тридцати дней</w:t>
      </w:r>
      <w:r>
        <w:rPr>
          <w:sz w:val="28"/>
          <w:szCs w:val="28"/>
          <w:lang w:val="en-US" w:eastAsia="en-US"/>
        </w:rPr>
        <w:t xml:space="preserve"> со дня опубликования данного объявления </w:t>
      </w:r>
      <w:r>
        <w:rPr>
          <w:color w:val="000000"/>
          <w:sz w:val="28"/>
          <w:szCs w:val="28"/>
        </w:rPr>
        <w:t xml:space="preserve">в виде электронного документа на электронную почту: </w:t>
      </w:r>
      <w:r>
        <w:rPr>
          <w:color w:val="000000"/>
          <w:sz w:val="28"/>
          <w:szCs w:val="28"/>
          <w:u w:val="single"/>
          <w:lang w:val="en-US"/>
        </w:rPr>
        <w:t xml:space="preserve">grad</w:t>
      </w:r>
      <w:r>
        <w:rPr>
          <w:color w:val="000000"/>
          <w:sz w:val="28"/>
          <w:szCs w:val="28"/>
          <w:u w:val="single"/>
        </w:rPr>
        <w:t xml:space="preserve">@</w:t>
      </w:r>
      <w:r>
        <w:rPr>
          <w:color w:val="000000"/>
          <w:sz w:val="28"/>
          <w:szCs w:val="28"/>
          <w:u w:val="single"/>
          <w:lang w:val="en-US"/>
        </w:rPr>
        <w:t xml:space="preserve">adm</w:t>
      </w:r>
      <w:r>
        <w:rPr>
          <w:color w:val="000000"/>
          <w:sz w:val="28"/>
          <w:szCs w:val="28"/>
          <w:u w:val="single"/>
        </w:rPr>
        <w:t xml:space="preserve">-</w:t>
      </w:r>
      <w:r>
        <w:rPr>
          <w:color w:val="000000"/>
          <w:sz w:val="28"/>
          <w:szCs w:val="28"/>
          <w:u w:val="single"/>
          <w:lang w:val="en-US"/>
        </w:rPr>
        <w:t xml:space="preserve">ussuriisk</w:t>
      </w:r>
      <w:r>
        <w:rPr>
          <w:color w:val="000000"/>
          <w:sz w:val="28"/>
          <w:szCs w:val="28"/>
          <w:u w:val="single"/>
        </w:rPr>
        <w:t xml:space="preserve">.</w:t>
      </w:r>
      <w:r>
        <w:rPr>
          <w:color w:val="000000"/>
          <w:sz w:val="28"/>
          <w:szCs w:val="28"/>
          <w:u w:val="single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почтовым отправлением в управление градостроительства администрации УГО по адресу: </w:t>
      </w:r>
      <w:r>
        <w:rPr>
          <w:sz w:val="28"/>
          <w:szCs w:val="28"/>
        </w:rPr>
        <w:t xml:space="preserve">Приморский край, г. Уссурийск, ул. Октябрьская, д. 58, приемная (на 4 этаже), </w:t>
      </w:r>
      <w:r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  <w:lang w:val="en-US" w:eastAsia="en-US"/>
        </w:rPr>
        <w:t xml:space="preserve">в </w:t>
      </w:r>
      <w:r>
        <w:rPr>
          <w:sz w:val="28"/>
          <w:szCs w:val="28"/>
          <w:lang w:eastAsia="en-US"/>
        </w:rPr>
        <w:t xml:space="preserve">Уссурийское отделение КГАУ «</w:t>
      </w:r>
      <w:r>
        <w:rPr>
          <w:sz w:val="28"/>
          <w:szCs w:val="28"/>
          <w:lang w:val="en-US" w:eastAsia="en-US"/>
        </w:rPr>
        <w:t xml:space="preserve">МФЦ</w:t>
      </w:r>
      <w:r>
        <w:rPr>
          <w:sz w:val="28"/>
          <w:szCs w:val="28"/>
          <w:lang w:eastAsia="en-US"/>
        </w:rPr>
        <w:t xml:space="preserve"> Приморского края» </w:t>
      </w:r>
      <w:r>
        <w:rPr>
          <w:sz w:val="28"/>
          <w:szCs w:val="28"/>
          <w:lang w:val="en-US" w:eastAsia="en-US"/>
        </w:rPr>
        <w:t xml:space="preserve">по адресам: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Некрасова, д. 91 А; г. Уссурийск, ул. Беляева д. 28;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Тургенева, д. 2; г. Уссурийск, ул. Владивостокское шоссе,</w:t>
      </w:r>
      <w:r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val="en-US" w:eastAsia="en-US"/>
        </w:rPr>
        <w:t xml:space="preserve">д. 119;</w:t>
      </w:r>
      <w:r>
        <w:rPr>
          <w:sz w:val="28"/>
          <w:szCs w:val="28"/>
          <w:lang w:eastAsia="en-US"/>
        </w:rPr>
        <w:t xml:space="preserve"> г. Уссурийск, ул. Пушкина, д. 4; </w:t>
      </w:r>
      <w:r>
        <w:rPr>
          <w:sz w:val="28"/>
          <w:szCs w:val="28"/>
          <w:lang w:val="en-US" w:eastAsia="en-US"/>
        </w:rPr>
        <w:t xml:space="preserve">г. Уссурийск, с. Борисовка, </w:t>
      </w:r>
      <w:r>
        <w:rPr>
          <w:sz w:val="28"/>
          <w:szCs w:val="28"/>
          <w:lang w:eastAsia="en-US"/>
        </w:rPr>
        <w:t xml:space="preserve">                           </w:t>
      </w:r>
      <w:r>
        <w:rPr>
          <w:sz w:val="28"/>
          <w:szCs w:val="28"/>
          <w:lang w:val="en-US" w:eastAsia="en-US"/>
        </w:rPr>
        <w:t xml:space="preserve">ул. Советская, д. 55; г. Уссурийск, с. Новоникольск, ул. Советская, д. 70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r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val="en-US" w:eastAsia="en-US"/>
        </w:rPr>
        <w:t xml:space="preserve">д. 58, кабинет 3</w:t>
      </w:r>
      <w:r>
        <w:rPr>
          <w:sz w:val="28"/>
          <w:szCs w:val="28"/>
          <w:lang w:eastAsia="en-US"/>
        </w:rPr>
        <w:t xml:space="preserve">02</w:t>
      </w:r>
      <w:r>
        <w:rPr>
          <w:sz w:val="28"/>
          <w:szCs w:val="28"/>
          <w:lang w:val="en-US" w:eastAsia="en-US"/>
        </w:rPr>
        <w:t xml:space="preserve">, время приема понедельник – четверг с 9:00 до 18:00, обеденный перерыв с 13:00 до 14:00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Бланк заявления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градостроительства                         администрации УГО </w:t>
      </w:r>
      <w:r>
        <w:rPr>
          <w:sz w:val="28"/>
          <w:szCs w:val="28"/>
        </w:rPr>
      </w:r>
    </w:p>
    <w:p>
      <w:pPr>
        <w:pStyle w:val="660"/>
        <w:ind w:left="6379" w:firstLine="142"/>
      </w:pPr>
      <w:r>
        <w:rPr>
          <w:sz w:val="28"/>
          <w:szCs w:val="28"/>
        </w:rPr>
        <w:t xml:space="preserve">   </w:t>
      </w:r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намерении участвовать в аукционе в случае опубликования извещения 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предварительном согласовании предоставления земельного участка,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ведении органов местного самоуправления и (или)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муниципальных образований, гражданам для индивидуального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жилищного строительства, ведения личного подсобного хозяйства в границах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населенного пункта, садоводства, а также гражданам и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хозяйствам для осуществления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хозяйством его деятельности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 (далее - заявитель).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(</w:t>
      </w:r>
      <w:r>
        <w:rPr>
          <w:sz w:val="20"/>
          <w:szCs w:val="20"/>
        </w:rPr>
        <w:t xml:space="preserve">фамилия, имя, отчество (при наличии) физического лица, наименование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заявителя: 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(место регистрации физического лица, почтовый адрес,  местонахождение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     (реквизиты документа, удостоверяющего личность физического лица, государственный регистрационный 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</w:pPr>
      <w:r>
        <w:rPr>
          <w:sz w:val="20"/>
          <w:szCs w:val="20"/>
        </w:rPr>
        <w:t xml:space="preserve">номер записи о государственной регистрации в едином государственном реестре индивидуальных</w:t>
      </w:r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пред</w:t>
      </w:r>
      <w:r>
        <w:rPr>
          <w:sz w:val="20"/>
          <w:szCs w:val="20"/>
        </w:rPr>
        <w:t xml:space="preserve">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</w:t>
      </w:r>
      <w:r>
        <w:rPr>
          <w:sz w:val="20"/>
          <w:szCs w:val="20"/>
        </w:rPr>
        <w:t xml:space="preserve">(сведения о представителе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земельный участок без проведения торгов с кадастровым номером 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(если границы земельного участка подлежат уточнению в соответствии с Федеральным законом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«О государственном кадастре недвижимости»)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(описание местоположения) 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при наличии сведений)</w:t>
      </w:r>
      <w:r>
        <w:rPr>
          <w:sz w:val="20"/>
          <w:szCs w:val="20"/>
        </w:rPr>
      </w:r>
    </w:p>
    <w:p>
      <w:pPr>
        <w:pStyle w:val="6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(вид права, на котором заявитель желает приобрести земельный участок)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(цель использования земельного участка)</w:t>
      </w:r>
      <w:r>
        <w:rPr>
          <w:sz w:val="20"/>
          <w:szCs w:val="20"/>
        </w:rPr>
      </w:r>
    </w:p>
    <w:p>
      <w:pPr>
        <w:pStyle w:val="660"/>
      </w:pPr>
      <w:r/>
      <w:r/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(основание предоставления земельного участка без проведения торгов из числа оснований, предусмотренных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"consultantplus://offline/ref=CDC79669D7E1E3D4FE6C99EEC54C58DC1331CDA7D7BE3A1533EDDE0B704033372CE4E6DB6998B6E18CC6D33D142277429067229555S9i7C"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39.3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собственность за плату) или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"consultantplus://offline/ref=CDC79669D7E1E3D4FE6C99EEC54C58DC1331CDA7D7BE3A1533EDDE0B704033372CE4E6DB6C9AB6E18CC6D33D142277429067229555S9i7C"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39.6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аренду) Земельного кодекса РФ)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этим документом и (или) этим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(факс) 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 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о заявителе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&lt;1&gt;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            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(подпись)                                                                                                     (дата)</w:t>
      </w:r>
      <w:r>
        <w:rPr>
          <w:sz w:val="28"/>
          <w:szCs w:val="28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tabs>
          <w:tab w:val="left" w:pos="567" w:leader="none"/>
          <w:tab w:val="left" w:pos="993" w:leader="none"/>
        </w:tabs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  <w:r>
        <w:rPr>
          <w:b/>
          <w:sz w:val="28"/>
          <w:szCs w:val="28"/>
          <w:lang w:val="en-US" w:eastAsia="en-US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709" w:left="1418" w:header="283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link w:val="660"/>
    <w:qFormat/>
    <w:rPr>
      <w:sz w:val="24"/>
      <w:szCs w:val="24"/>
      <w:lang w:val="ru-RU" w:eastAsia="ru-RU" w:bidi="ar-SA"/>
    </w:rPr>
  </w:style>
  <w:style w:type="character" w:styleId="661">
    <w:name w:val="Основной шрифт абзаца"/>
    <w:next w:val="661"/>
    <w:link w:val="660"/>
    <w:semiHidden/>
  </w:style>
  <w:style w:type="table" w:styleId="662">
    <w:name w:val="Обычная таблица"/>
    <w:next w:val="662"/>
    <w:link w:val="660"/>
    <w:semiHidden/>
    <w:tblPr/>
  </w:style>
  <w:style w:type="numbering" w:styleId="663">
    <w:name w:val="Нет списка"/>
    <w:next w:val="663"/>
    <w:link w:val="660"/>
    <w:semiHidden/>
  </w:style>
  <w:style w:type="paragraph" w:styleId="664">
    <w:name w:val="Текст выноски"/>
    <w:basedOn w:val="660"/>
    <w:next w:val="664"/>
    <w:link w:val="660"/>
    <w:semiHidden/>
    <w:rPr>
      <w:rFonts w:ascii="Tahoma" w:hAnsi="Tahoma" w:cs="Tahoma"/>
      <w:sz w:val="16"/>
      <w:szCs w:val="16"/>
    </w:rPr>
  </w:style>
  <w:style w:type="table" w:styleId="665">
    <w:name w:val="Сетка таблицы"/>
    <w:basedOn w:val="662"/>
    <w:next w:val="665"/>
    <w:link w:val="660"/>
    <w:pPr>
      <w:widowControl w:val="off"/>
    </w:pPr>
    <w:tblPr/>
  </w:style>
  <w:style w:type="paragraph" w:styleId="666">
    <w:name w:val="Основной текст 3"/>
    <w:basedOn w:val="660"/>
    <w:next w:val="666"/>
    <w:link w:val="668"/>
    <w:pPr>
      <w:jc w:val="both"/>
      <w:widowControl w:val="off"/>
    </w:pPr>
    <w:rPr>
      <w:szCs w:val="20"/>
    </w:rPr>
  </w:style>
  <w:style w:type="paragraph" w:styleId="667">
    <w:name w:val="ConsPlusNormal"/>
    <w:next w:val="667"/>
    <w:link w:val="660"/>
    <w:pPr>
      <w:ind w:firstLine="720"/>
    </w:pPr>
    <w:rPr>
      <w:rFonts w:ascii="Arial" w:hAnsi="Arial" w:cs="Arial"/>
      <w:lang w:val="ru-RU" w:eastAsia="ru-RU" w:bidi="ar-SA"/>
    </w:rPr>
  </w:style>
  <w:style w:type="character" w:styleId="668">
    <w:name w:val="Основной текст 3 Знак"/>
    <w:next w:val="668"/>
    <w:link w:val="666"/>
    <w:rPr>
      <w:sz w:val="24"/>
      <w:lang w:val="ru-RU" w:eastAsia="ru-RU" w:bidi="ar-SA"/>
    </w:rPr>
  </w:style>
  <w:style w:type="paragraph" w:styleId="669">
    <w:name w:val="Основной текст с отступом"/>
    <w:basedOn w:val="660"/>
    <w:next w:val="669"/>
    <w:link w:val="670"/>
    <w:pPr>
      <w:ind w:left="283"/>
      <w:spacing w:after="120"/>
    </w:pPr>
    <w:rPr>
      <w:lang w:val="en-US" w:eastAsia="en-US"/>
    </w:rPr>
  </w:style>
  <w:style w:type="character" w:styleId="670">
    <w:name w:val="Основной текст с отступом Знак"/>
    <w:next w:val="670"/>
    <w:link w:val="669"/>
    <w:rPr>
      <w:sz w:val="24"/>
      <w:szCs w:val="24"/>
    </w:rPr>
  </w:style>
  <w:style w:type="paragraph" w:styleId="671">
    <w:name w:val="Верхний колонтитул"/>
    <w:basedOn w:val="660"/>
    <w:next w:val="671"/>
    <w:link w:val="67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2">
    <w:name w:val="Верхний колонтитул Знак"/>
    <w:next w:val="672"/>
    <w:link w:val="671"/>
    <w:uiPriority w:val="99"/>
    <w:rPr>
      <w:sz w:val="24"/>
      <w:szCs w:val="24"/>
    </w:rPr>
  </w:style>
  <w:style w:type="paragraph" w:styleId="673">
    <w:name w:val="Нижний колонтитул"/>
    <w:basedOn w:val="660"/>
    <w:next w:val="673"/>
    <w:link w:val="67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4">
    <w:name w:val="Нижний колонтитул Знак"/>
    <w:next w:val="674"/>
    <w:link w:val="673"/>
    <w:rPr>
      <w:sz w:val="24"/>
      <w:szCs w:val="24"/>
    </w:rPr>
  </w:style>
  <w:style w:type="character" w:styleId="675">
    <w:name w:val="Гиперссылка"/>
    <w:next w:val="675"/>
    <w:link w:val="660"/>
    <w:uiPriority w:val="99"/>
    <w:unhideWhenUsed/>
    <w:rPr>
      <w:color w:val="0000ff"/>
      <w:u w:val="single"/>
    </w:rPr>
  </w:style>
  <w:style w:type="character" w:styleId="1738" w:default="1">
    <w:name w:val="Default Paragraph Font"/>
    <w:uiPriority w:val="1"/>
    <w:semiHidden/>
    <w:unhideWhenUsed/>
  </w:style>
  <w:style w:type="numbering" w:styleId="1739" w:default="1">
    <w:name w:val="No List"/>
    <w:uiPriority w:val="99"/>
    <w:semiHidden/>
    <w:unhideWhenUsed/>
  </w:style>
  <w:style w:type="table" w:styleId="17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Делопроизводство-3</dc:creator>
  <cp:revision>112</cp:revision>
  <dcterms:created xsi:type="dcterms:W3CDTF">2017-03-22T01:27:00Z</dcterms:created>
  <dcterms:modified xsi:type="dcterms:W3CDTF">2024-06-10T06:28:32Z</dcterms:modified>
  <cp:version>983040</cp:version>
</cp:coreProperties>
</file>