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4A299E" w:rsidRPr="004A299E" w:rsidRDefault="004A299E" w:rsidP="004A299E">
      <w:pPr>
        <w:rPr>
          <w:sz w:val="52"/>
          <w:szCs w:val="52"/>
        </w:rPr>
      </w:pPr>
    </w:p>
    <w:p w:rsidR="004A299E" w:rsidRDefault="004A299E" w:rsidP="004A299E">
      <w:pPr>
        <w:rPr>
          <w:sz w:val="52"/>
          <w:szCs w:val="52"/>
        </w:rPr>
      </w:pPr>
    </w:p>
    <w:p w:rsidR="00710272" w:rsidRPr="00AD270A" w:rsidRDefault="00710272" w:rsidP="00AD270A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AD270A">
        <w:rPr>
          <w:rFonts w:ascii="Arial" w:hAnsi="Arial" w:cs="Arial"/>
          <w:b/>
          <w:color w:val="333333"/>
          <w:sz w:val="40"/>
          <w:szCs w:val="40"/>
        </w:rPr>
        <w:t>Инвестиционный вычет по НДФЛ</w:t>
      </w:r>
      <w:bookmarkStart w:id="0" w:name="_GoBack"/>
      <w:bookmarkEnd w:id="0"/>
    </w:p>
    <w:p w:rsidR="00710272" w:rsidRPr="00AD270A" w:rsidRDefault="00AD270A" w:rsidP="0037213C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proofErr w:type="gramStart"/>
      <w:r w:rsidR="00710272" w:rsidRPr="00AD270A">
        <w:rPr>
          <w:rFonts w:ascii="Arial" w:hAnsi="Arial" w:cs="Arial"/>
          <w:color w:val="333333"/>
          <w:sz w:val="28"/>
          <w:szCs w:val="28"/>
        </w:rPr>
        <w:t xml:space="preserve">В соответствии с п. 3 ст. 219.1 НК РФ инвестиционный налоговый вычет, предусмотренный </w:t>
      </w:r>
      <w:proofErr w:type="spellStart"/>
      <w:r w:rsidR="00710272" w:rsidRPr="00AD270A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="00710272" w:rsidRPr="00AD270A">
        <w:rPr>
          <w:rFonts w:ascii="Arial" w:hAnsi="Arial" w:cs="Arial"/>
          <w:color w:val="333333"/>
          <w:sz w:val="28"/>
          <w:szCs w:val="28"/>
        </w:rPr>
        <w:t>. 2 п. 1 ст. 219.1 НК РФ, предоставляется, в частности, при условии,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счета, за исключением случаев прекращения договора с переводом всех активов, учитываемых на индивидуальном инвестиционном</w:t>
      </w:r>
      <w:proofErr w:type="gramEnd"/>
      <w:r w:rsidR="00710272" w:rsidRPr="00AD270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710272" w:rsidRPr="00AD270A">
        <w:rPr>
          <w:rFonts w:ascii="Arial" w:hAnsi="Arial" w:cs="Arial"/>
          <w:color w:val="333333"/>
          <w:sz w:val="28"/>
          <w:szCs w:val="28"/>
        </w:rPr>
        <w:t>счете</w:t>
      </w:r>
      <w:proofErr w:type="gramEnd"/>
      <w:r w:rsidR="00710272" w:rsidRPr="00AD270A">
        <w:rPr>
          <w:rFonts w:ascii="Arial" w:hAnsi="Arial" w:cs="Arial"/>
          <w:color w:val="333333"/>
          <w:sz w:val="28"/>
          <w:szCs w:val="28"/>
        </w:rPr>
        <w:t>, на другой индивидуальный инвестиционный счет, открытый тому же физлицу.</w:t>
      </w:r>
    </w:p>
    <w:p w:rsidR="00710272" w:rsidRPr="00AD270A" w:rsidRDefault="00AD270A" w:rsidP="0037213C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="00710272" w:rsidRPr="00AD270A">
        <w:rPr>
          <w:rFonts w:ascii="Arial" w:hAnsi="Arial" w:cs="Arial"/>
          <w:color w:val="333333"/>
          <w:sz w:val="28"/>
          <w:szCs w:val="28"/>
        </w:rPr>
        <w:t>В Письме ФНС России от 21.01.2021 № БС-19-11/22@ отмечено, что в случае несоблюдения условия п. 3 ст. 219.1 НК РФ о наличии у налогоплательщика только одного договора на ведение индивидуального инвестиционного счета инвестиционный налоговый вычет такому налогоплательщику не предоставляется ни по одному из указанных договоров.</w:t>
      </w:r>
    </w:p>
    <w:p w:rsidR="00710272" w:rsidRPr="00AD270A" w:rsidRDefault="00AD270A" w:rsidP="0037213C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="00710272" w:rsidRPr="00AD270A">
        <w:rPr>
          <w:rFonts w:ascii="Arial" w:hAnsi="Arial" w:cs="Arial"/>
          <w:color w:val="333333"/>
          <w:sz w:val="28"/>
          <w:szCs w:val="28"/>
        </w:rPr>
        <w:t xml:space="preserve">На основании изложенного физлицо не вправе претендовать на получение предусмотренного </w:t>
      </w:r>
      <w:proofErr w:type="spellStart"/>
      <w:r w:rsidR="00710272" w:rsidRPr="00AD270A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="00710272" w:rsidRPr="00AD270A">
        <w:rPr>
          <w:rFonts w:ascii="Arial" w:hAnsi="Arial" w:cs="Arial"/>
          <w:color w:val="333333"/>
          <w:sz w:val="28"/>
          <w:szCs w:val="28"/>
        </w:rPr>
        <w:t>. 2 п. 1 ст. 219.1 НК РФ инвестиционного налогового вычета в отношении двух индивидуальных инвестиционных счетов, действующих в одно время.</w:t>
      </w:r>
    </w:p>
    <w:p w:rsidR="00D44C2E" w:rsidRPr="00AD270A" w:rsidRDefault="00D44C2E" w:rsidP="0037213C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</w:p>
    <w:p w:rsidR="004439FA" w:rsidRDefault="004439FA" w:rsidP="004A299E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AD270A" w:rsidRPr="00D44C2E" w:rsidRDefault="00AD270A" w:rsidP="004A299E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9F0CDA" w:rsidRPr="004A299E" w:rsidRDefault="004A299E" w:rsidP="004A299E">
      <w:pPr>
        <w:tabs>
          <w:tab w:val="left" w:pos="1322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72227E80">
            <wp:extent cx="613918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0CDA" w:rsidRPr="004A299E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C1" w:rsidRDefault="005546C1" w:rsidP="00830148">
      <w:pPr>
        <w:spacing w:after="0" w:line="240" w:lineRule="auto"/>
      </w:pPr>
      <w:r>
        <w:separator/>
      </w:r>
    </w:p>
  </w:endnote>
  <w:endnote w:type="continuationSeparator" w:id="0">
    <w:p w:rsidR="005546C1" w:rsidRDefault="005546C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C1" w:rsidRDefault="005546C1" w:rsidP="00830148">
      <w:pPr>
        <w:spacing w:after="0" w:line="240" w:lineRule="auto"/>
      </w:pPr>
      <w:r>
        <w:separator/>
      </w:r>
    </w:p>
  </w:footnote>
  <w:footnote w:type="continuationSeparator" w:id="0">
    <w:p w:rsidR="005546C1" w:rsidRDefault="005546C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100F1"/>
    <w:rsid w:val="00224D28"/>
    <w:rsid w:val="002354D3"/>
    <w:rsid w:val="00252A5E"/>
    <w:rsid w:val="002629D9"/>
    <w:rsid w:val="00263BC1"/>
    <w:rsid w:val="0027086A"/>
    <w:rsid w:val="00270FF0"/>
    <w:rsid w:val="002B57FF"/>
    <w:rsid w:val="002D3A55"/>
    <w:rsid w:val="002E35C2"/>
    <w:rsid w:val="00320BCC"/>
    <w:rsid w:val="00331C6F"/>
    <w:rsid w:val="0037213C"/>
    <w:rsid w:val="00384199"/>
    <w:rsid w:val="003B437E"/>
    <w:rsid w:val="003B6C7B"/>
    <w:rsid w:val="003C19A7"/>
    <w:rsid w:val="003D5C96"/>
    <w:rsid w:val="003E1ED7"/>
    <w:rsid w:val="004439FA"/>
    <w:rsid w:val="00453998"/>
    <w:rsid w:val="00455A19"/>
    <w:rsid w:val="00491345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A3F"/>
    <w:rsid w:val="005908A0"/>
    <w:rsid w:val="005951F1"/>
    <w:rsid w:val="00597936"/>
    <w:rsid w:val="005B6606"/>
    <w:rsid w:val="00627813"/>
    <w:rsid w:val="0064341B"/>
    <w:rsid w:val="00644A62"/>
    <w:rsid w:val="006555C8"/>
    <w:rsid w:val="006D0295"/>
    <w:rsid w:val="006E260D"/>
    <w:rsid w:val="00710272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39CC"/>
    <w:rsid w:val="009E6B34"/>
    <w:rsid w:val="009F0CDA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270A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44C2E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A0357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188-FADA-4542-BA8E-CDF04E5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2021-03-15T07:58:00Z</dcterms:created>
  <dcterms:modified xsi:type="dcterms:W3CDTF">2021-03-16T07:56:00Z</dcterms:modified>
</cp:coreProperties>
</file>