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9E" w:rsidRDefault="00F46DEA" w:rsidP="009F0CDA">
      <w:pPr>
        <w:rPr>
          <w:b/>
          <w:color w:val="1F497D" w:themeColor="text2"/>
          <w:sz w:val="52"/>
          <w:szCs w:val="52"/>
        </w:rPr>
      </w:pPr>
      <w:r>
        <w:rPr>
          <w:noProof/>
          <w:lang w:eastAsia="ru-RU"/>
        </w:rPr>
        <w:t xml:space="preserve">  </w:t>
      </w:r>
      <w:r w:rsidR="000A3E58">
        <w:rPr>
          <w:noProof/>
          <w:lang w:eastAsia="ru-RU"/>
        </w:rPr>
        <w:t xml:space="preserve">       </w:t>
      </w:r>
      <w:r w:rsidR="001229C8"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322E57" w:rsidRDefault="00322E57" w:rsidP="009F0CDA">
      <w:pPr>
        <w:rPr>
          <w:b/>
          <w:color w:val="1F497D" w:themeColor="text2"/>
          <w:sz w:val="52"/>
          <w:szCs w:val="52"/>
        </w:rPr>
      </w:pPr>
    </w:p>
    <w:p w:rsidR="0051194E" w:rsidRDefault="0051194E" w:rsidP="0051194E">
      <w:pPr>
        <w:spacing w:after="0" w:line="360" w:lineRule="exact"/>
        <w:jc w:val="center"/>
        <w:rPr>
          <w:rFonts w:ascii="Arial" w:eastAsia="Times New Roman" w:hAnsi="Arial" w:cs="Arial"/>
          <w:b/>
          <w:sz w:val="28"/>
          <w:szCs w:val="28"/>
          <w:lang w:eastAsia="ru-RU"/>
        </w:rPr>
      </w:pPr>
    </w:p>
    <w:p w:rsidR="00C9097B" w:rsidRDefault="009E1DBE" w:rsidP="00D92945">
      <w:pPr>
        <w:pStyle w:val="ConsPlusNormal"/>
        <w:tabs>
          <w:tab w:val="left" w:pos="709"/>
        </w:tabs>
        <w:ind w:firstLine="709"/>
        <w:jc w:val="both"/>
        <w:rPr>
          <w:rFonts w:ascii="Arial" w:hAnsi="Arial" w:cs="Arial"/>
          <w:b/>
          <w:sz w:val="26"/>
          <w:szCs w:val="26"/>
        </w:rPr>
      </w:pPr>
      <w:r w:rsidRPr="009E1DBE">
        <w:rPr>
          <w:rFonts w:ascii="Arial" w:hAnsi="Arial" w:cs="Arial"/>
          <w:color w:val="333333"/>
          <w:sz w:val="23"/>
          <w:szCs w:val="23"/>
        </w:rPr>
        <w:br/>
      </w:r>
      <w:r w:rsidR="00D92945" w:rsidRPr="00C9097B">
        <w:rPr>
          <w:rFonts w:ascii="Arial" w:hAnsi="Arial" w:cs="Arial"/>
          <w:b/>
          <w:sz w:val="26"/>
          <w:szCs w:val="26"/>
        </w:rPr>
        <w:t xml:space="preserve">        </w:t>
      </w:r>
    </w:p>
    <w:p w:rsidR="00D92945" w:rsidRPr="00C9097B" w:rsidRDefault="00C9097B" w:rsidP="00C9097B">
      <w:pPr>
        <w:pStyle w:val="ConsPlusNormal"/>
        <w:tabs>
          <w:tab w:val="left" w:pos="709"/>
        </w:tabs>
        <w:jc w:val="both"/>
        <w:rPr>
          <w:rFonts w:ascii="Arial" w:hAnsi="Arial" w:cs="Arial"/>
          <w:sz w:val="26"/>
          <w:szCs w:val="26"/>
        </w:rPr>
      </w:pPr>
      <w:r>
        <w:rPr>
          <w:rFonts w:ascii="Arial" w:hAnsi="Arial" w:cs="Arial"/>
          <w:b/>
          <w:sz w:val="26"/>
          <w:szCs w:val="26"/>
        </w:rPr>
        <w:t xml:space="preserve">        </w:t>
      </w:r>
      <w:bookmarkStart w:id="0" w:name="_GoBack"/>
      <w:bookmarkEnd w:id="0"/>
      <w:r w:rsidR="00D92945" w:rsidRPr="00C9097B">
        <w:rPr>
          <w:rFonts w:ascii="Arial" w:hAnsi="Arial" w:cs="Arial"/>
          <w:b/>
          <w:sz w:val="26"/>
          <w:szCs w:val="26"/>
        </w:rPr>
        <w:t>Вопрос:</w:t>
      </w:r>
      <w:r w:rsidR="00D92945" w:rsidRPr="00C9097B">
        <w:rPr>
          <w:rFonts w:ascii="Arial" w:hAnsi="Arial" w:cs="Arial"/>
          <w:sz w:val="26"/>
          <w:szCs w:val="26"/>
        </w:rPr>
        <w:t xml:space="preserve"> Об НДФЛ при продаже земельного участка, образованного в результате раздела первоначально приобретенного земельного участка.</w:t>
      </w:r>
    </w:p>
    <w:p w:rsidR="00D92945" w:rsidRPr="00D92945" w:rsidRDefault="00D92945" w:rsidP="00D92945">
      <w:pPr>
        <w:widowControl w:val="0"/>
        <w:autoSpaceDE w:val="0"/>
        <w:autoSpaceDN w:val="0"/>
        <w:spacing w:after="0" w:line="240" w:lineRule="auto"/>
        <w:outlineLvl w:val="0"/>
        <w:rPr>
          <w:rFonts w:ascii="Arial" w:eastAsia="Times New Roman" w:hAnsi="Arial" w:cs="Arial"/>
          <w:sz w:val="26"/>
          <w:szCs w:val="26"/>
          <w:lang w:eastAsia="ru-RU"/>
        </w:rPr>
      </w:pPr>
    </w:p>
    <w:p w:rsidR="00D92945" w:rsidRPr="00D92945" w:rsidRDefault="00D92945" w:rsidP="00D92945">
      <w:pPr>
        <w:widowControl w:val="0"/>
        <w:tabs>
          <w:tab w:val="left" w:pos="426"/>
          <w:tab w:val="left" w:pos="709"/>
        </w:tabs>
        <w:autoSpaceDE w:val="0"/>
        <w:autoSpaceDN w:val="0"/>
        <w:spacing w:after="0" w:line="240" w:lineRule="auto"/>
        <w:jc w:val="both"/>
        <w:rPr>
          <w:rFonts w:ascii="Arial" w:eastAsia="Times New Roman" w:hAnsi="Arial" w:cs="Arial"/>
          <w:sz w:val="26"/>
          <w:szCs w:val="26"/>
          <w:lang w:eastAsia="ru-RU"/>
        </w:rPr>
      </w:pPr>
      <w:r w:rsidRPr="00C9097B">
        <w:rPr>
          <w:rFonts w:ascii="Arial" w:eastAsia="Times New Roman" w:hAnsi="Arial" w:cs="Arial"/>
          <w:b/>
          <w:sz w:val="26"/>
          <w:szCs w:val="26"/>
          <w:lang w:eastAsia="ru-RU"/>
        </w:rPr>
        <w:t xml:space="preserve">        </w:t>
      </w:r>
      <w:r w:rsidRPr="00D92945">
        <w:rPr>
          <w:rFonts w:ascii="Arial" w:eastAsia="Times New Roman" w:hAnsi="Arial" w:cs="Arial"/>
          <w:b/>
          <w:sz w:val="26"/>
          <w:szCs w:val="26"/>
          <w:lang w:eastAsia="ru-RU"/>
        </w:rPr>
        <w:t>Ответ:</w:t>
      </w:r>
      <w:r w:rsidRPr="00C9097B">
        <w:rPr>
          <w:rFonts w:ascii="Arial" w:eastAsia="Times New Roman" w:hAnsi="Arial" w:cs="Arial"/>
          <w:b/>
          <w:sz w:val="26"/>
          <w:szCs w:val="26"/>
          <w:lang w:eastAsia="ru-RU"/>
        </w:rPr>
        <w:t xml:space="preserve"> </w:t>
      </w:r>
      <w:r w:rsidRPr="00C9097B">
        <w:rPr>
          <w:rFonts w:ascii="Arial" w:eastAsia="Times New Roman" w:hAnsi="Arial" w:cs="Arial"/>
          <w:sz w:val="26"/>
          <w:szCs w:val="26"/>
          <w:lang w:eastAsia="ru-RU"/>
        </w:rPr>
        <w:t>П</w:t>
      </w:r>
      <w:r w:rsidRPr="00D92945">
        <w:rPr>
          <w:rFonts w:ascii="Arial" w:eastAsia="Times New Roman" w:hAnsi="Arial" w:cs="Arial"/>
          <w:sz w:val="26"/>
          <w:szCs w:val="26"/>
          <w:lang w:eastAsia="ru-RU"/>
        </w:rPr>
        <w:t>о вопросу уплаты налога на доходы физических лиц при продаже земельного участка, образованного в результате раздела, сообщаем следующее.</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 xml:space="preserve">В силу положений </w:t>
      </w:r>
      <w:hyperlink r:id="rId10" w:history="1">
        <w:r w:rsidRPr="00D92945">
          <w:rPr>
            <w:rFonts w:ascii="Arial" w:eastAsia="Times New Roman" w:hAnsi="Arial" w:cs="Arial"/>
            <w:sz w:val="26"/>
            <w:szCs w:val="26"/>
            <w:lang w:eastAsia="ru-RU"/>
          </w:rPr>
          <w:t>пункта 2 статьи 8.1</w:t>
        </w:r>
      </w:hyperlink>
      <w:r w:rsidRPr="00D92945">
        <w:rPr>
          <w:rFonts w:ascii="Arial" w:eastAsia="Times New Roman" w:hAnsi="Arial" w:cs="Arial"/>
          <w:sz w:val="26"/>
          <w:szCs w:val="26"/>
          <w:lang w:eastAsia="ru-RU"/>
        </w:rPr>
        <w:t xml:space="preserve"> Гражданского кодекса Российской Федерации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hyperlink r:id="rId11" w:history="1">
        <w:r w:rsidRPr="00D92945">
          <w:rPr>
            <w:rFonts w:ascii="Arial" w:eastAsia="Times New Roman" w:hAnsi="Arial" w:cs="Arial"/>
            <w:sz w:val="26"/>
            <w:szCs w:val="26"/>
            <w:lang w:eastAsia="ru-RU"/>
          </w:rPr>
          <w:t>Пунктом 1 статьи 131</w:t>
        </w:r>
      </w:hyperlink>
      <w:r w:rsidRPr="00D92945">
        <w:rPr>
          <w:rFonts w:ascii="Arial" w:eastAsia="Times New Roman" w:hAnsi="Arial" w:cs="Arial"/>
          <w:sz w:val="26"/>
          <w:szCs w:val="26"/>
          <w:lang w:eastAsia="ru-RU"/>
        </w:rPr>
        <w:t xml:space="preserve"> Гражданского кодекса Российской Федерации установлено,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 xml:space="preserve">Согласно </w:t>
      </w:r>
      <w:hyperlink r:id="rId12" w:history="1">
        <w:r w:rsidRPr="00D92945">
          <w:rPr>
            <w:rFonts w:ascii="Arial" w:eastAsia="Times New Roman" w:hAnsi="Arial" w:cs="Arial"/>
            <w:sz w:val="26"/>
            <w:szCs w:val="26"/>
            <w:lang w:eastAsia="ru-RU"/>
          </w:rPr>
          <w:t>пункту 1 статьи 11.4</w:t>
        </w:r>
      </w:hyperlink>
      <w:r w:rsidRPr="00D92945">
        <w:rPr>
          <w:rFonts w:ascii="Arial" w:eastAsia="Times New Roman" w:hAnsi="Arial" w:cs="Arial"/>
          <w:sz w:val="26"/>
          <w:szCs w:val="26"/>
          <w:lang w:eastAsia="ru-RU"/>
        </w:rPr>
        <w:t xml:space="preserve"> Земельного кодекса Российской Федерации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r:id="rId13" w:history="1">
        <w:r w:rsidRPr="00D92945">
          <w:rPr>
            <w:rFonts w:ascii="Arial" w:eastAsia="Times New Roman" w:hAnsi="Arial" w:cs="Arial"/>
            <w:sz w:val="26"/>
            <w:szCs w:val="26"/>
            <w:lang w:eastAsia="ru-RU"/>
          </w:rPr>
          <w:t>пунктах 4</w:t>
        </w:r>
      </w:hyperlink>
      <w:r w:rsidRPr="00D92945">
        <w:rPr>
          <w:rFonts w:ascii="Arial" w:eastAsia="Times New Roman" w:hAnsi="Arial" w:cs="Arial"/>
          <w:sz w:val="26"/>
          <w:szCs w:val="26"/>
          <w:lang w:eastAsia="ru-RU"/>
        </w:rPr>
        <w:t xml:space="preserve"> и </w:t>
      </w:r>
      <w:hyperlink r:id="rId14" w:history="1">
        <w:r w:rsidRPr="00D92945">
          <w:rPr>
            <w:rFonts w:ascii="Arial" w:eastAsia="Times New Roman" w:hAnsi="Arial" w:cs="Arial"/>
            <w:sz w:val="26"/>
            <w:szCs w:val="26"/>
            <w:lang w:eastAsia="ru-RU"/>
          </w:rPr>
          <w:t>6 указанной статьи</w:t>
        </w:r>
      </w:hyperlink>
      <w:r w:rsidRPr="00D92945">
        <w:rPr>
          <w:rFonts w:ascii="Arial" w:eastAsia="Times New Roman" w:hAnsi="Arial" w:cs="Arial"/>
          <w:sz w:val="26"/>
          <w:szCs w:val="26"/>
          <w:lang w:eastAsia="ru-RU"/>
        </w:rPr>
        <w:t>, и случаев, предусмотренных другими федеральными законами.</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proofErr w:type="gramStart"/>
      <w:r w:rsidRPr="00D92945">
        <w:rPr>
          <w:rFonts w:ascii="Arial" w:eastAsia="Times New Roman" w:hAnsi="Arial" w:cs="Arial"/>
          <w:sz w:val="26"/>
          <w:szCs w:val="26"/>
          <w:lang w:eastAsia="ru-RU"/>
        </w:rPr>
        <w:t>В этой связи, поскольку при разделе земельного участка возникают новые объекты права собственности, а первичный объект прекращает свое существование, срок нахождения в собственности образованных при разделе земельных участков для целей исчисления и уплаты налога на доходы физических лиц при их продаже следует исчислять с даты государственной регистрации прав на вновь образованные земельные участки.</w:t>
      </w:r>
      <w:proofErr w:type="gramEnd"/>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proofErr w:type="gramStart"/>
      <w:r w:rsidRPr="00D92945">
        <w:rPr>
          <w:rFonts w:ascii="Arial" w:eastAsia="Times New Roman" w:hAnsi="Arial" w:cs="Arial"/>
          <w:sz w:val="26"/>
          <w:szCs w:val="26"/>
          <w:lang w:eastAsia="ru-RU"/>
        </w:rPr>
        <w:t xml:space="preserve">На основании </w:t>
      </w:r>
      <w:hyperlink r:id="rId15" w:history="1">
        <w:r w:rsidRPr="00D92945">
          <w:rPr>
            <w:rFonts w:ascii="Arial" w:eastAsia="Times New Roman" w:hAnsi="Arial" w:cs="Arial"/>
            <w:sz w:val="26"/>
            <w:szCs w:val="26"/>
            <w:lang w:eastAsia="ru-RU"/>
          </w:rPr>
          <w:t>пункта 17.1 статьи 217</w:t>
        </w:r>
      </w:hyperlink>
      <w:r w:rsidRPr="00D92945">
        <w:rPr>
          <w:rFonts w:ascii="Arial" w:eastAsia="Times New Roman" w:hAnsi="Arial" w:cs="Arial"/>
          <w:sz w:val="26"/>
          <w:szCs w:val="26"/>
          <w:lang w:eastAsia="ru-RU"/>
        </w:rPr>
        <w:t xml:space="preserve"> и </w:t>
      </w:r>
      <w:hyperlink r:id="rId16" w:history="1">
        <w:r w:rsidRPr="00D92945">
          <w:rPr>
            <w:rFonts w:ascii="Arial" w:eastAsia="Times New Roman" w:hAnsi="Arial" w:cs="Arial"/>
            <w:sz w:val="26"/>
            <w:szCs w:val="26"/>
            <w:lang w:eastAsia="ru-RU"/>
          </w:rPr>
          <w:t>пункта 2 статьи 217.1</w:t>
        </w:r>
      </w:hyperlink>
      <w:r w:rsidRPr="00D92945">
        <w:rPr>
          <w:rFonts w:ascii="Arial" w:eastAsia="Times New Roman" w:hAnsi="Arial" w:cs="Arial"/>
          <w:sz w:val="26"/>
          <w:szCs w:val="26"/>
          <w:lang w:eastAsia="ru-RU"/>
        </w:rPr>
        <w:t xml:space="preserve"> Кодекса освобождаются от налогообложения доходы, получаемые физическими лицами за соответствующий налоговый период от продажи объектов недвижимого имущества, а также долей в указанном имуществе, при условии, что такой объект находился в собственности налогоплательщика в течение минимального предельного срока владения объектом недвижимого </w:t>
      </w:r>
      <w:r w:rsidRPr="00D92945">
        <w:rPr>
          <w:rFonts w:ascii="Arial" w:eastAsia="Times New Roman" w:hAnsi="Arial" w:cs="Arial"/>
          <w:sz w:val="26"/>
          <w:szCs w:val="26"/>
          <w:lang w:eastAsia="ru-RU"/>
        </w:rPr>
        <w:lastRenderedPageBreak/>
        <w:t>имущества и более.</w:t>
      </w:r>
      <w:proofErr w:type="gramEnd"/>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 xml:space="preserve">В соответствии с </w:t>
      </w:r>
      <w:hyperlink r:id="rId17" w:history="1">
        <w:r w:rsidRPr="00D92945">
          <w:rPr>
            <w:rFonts w:ascii="Arial" w:eastAsia="Times New Roman" w:hAnsi="Arial" w:cs="Arial"/>
            <w:sz w:val="26"/>
            <w:szCs w:val="26"/>
            <w:lang w:eastAsia="ru-RU"/>
          </w:rPr>
          <w:t>пунктом 4 статьи 217.1</w:t>
        </w:r>
      </w:hyperlink>
      <w:r w:rsidRPr="00D92945">
        <w:rPr>
          <w:rFonts w:ascii="Arial" w:eastAsia="Times New Roman" w:hAnsi="Arial" w:cs="Arial"/>
          <w:sz w:val="26"/>
          <w:szCs w:val="26"/>
          <w:lang w:eastAsia="ru-RU"/>
        </w:rPr>
        <w:t xml:space="preserve"> Кодекса минимальный предельный срок владения объектом недвижимого имущества составляет пять лет, за исключением случаев, указанных в </w:t>
      </w:r>
      <w:hyperlink r:id="rId18" w:history="1">
        <w:r w:rsidRPr="00D92945">
          <w:rPr>
            <w:rFonts w:ascii="Arial" w:eastAsia="Times New Roman" w:hAnsi="Arial" w:cs="Arial"/>
            <w:sz w:val="26"/>
            <w:szCs w:val="26"/>
            <w:lang w:eastAsia="ru-RU"/>
          </w:rPr>
          <w:t>пункте 3 статьи 217.1</w:t>
        </w:r>
      </w:hyperlink>
      <w:r w:rsidRPr="00D92945">
        <w:rPr>
          <w:rFonts w:ascii="Arial" w:eastAsia="Times New Roman" w:hAnsi="Arial" w:cs="Arial"/>
          <w:sz w:val="26"/>
          <w:szCs w:val="26"/>
          <w:lang w:eastAsia="ru-RU"/>
        </w:rPr>
        <w:t xml:space="preserve"> Кодекса.</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 xml:space="preserve">Учитывая </w:t>
      </w:r>
      <w:proofErr w:type="gramStart"/>
      <w:r w:rsidRPr="00D92945">
        <w:rPr>
          <w:rFonts w:ascii="Arial" w:eastAsia="Times New Roman" w:hAnsi="Arial" w:cs="Arial"/>
          <w:sz w:val="26"/>
          <w:szCs w:val="26"/>
          <w:lang w:eastAsia="ru-RU"/>
        </w:rPr>
        <w:t>изложенное</w:t>
      </w:r>
      <w:proofErr w:type="gramEnd"/>
      <w:r w:rsidRPr="00D92945">
        <w:rPr>
          <w:rFonts w:ascii="Arial" w:eastAsia="Times New Roman" w:hAnsi="Arial" w:cs="Arial"/>
          <w:sz w:val="26"/>
          <w:szCs w:val="26"/>
          <w:lang w:eastAsia="ru-RU"/>
        </w:rPr>
        <w:t>, если проданный объект недвижимого имущества находился в собственности налогоплательщика менее минимального предельного срока владения объектом недвижимого имущества, доход от его продажи подлежит обложению налогом на доходы физических лиц в установленном порядке.</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 xml:space="preserve">Вместе с тем согласно </w:t>
      </w:r>
      <w:hyperlink r:id="rId19" w:history="1">
        <w:r w:rsidRPr="00D92945">
          <w:rPr>
            <w:rFonts w:ascii="Arial" w:eastAsia="Times New Roman" w:hAnsi="Arial" w:cs="Arial"/>
            <w:sz w:val="26"/>
            <w:szCs w:val="26"/>
            <w:lang w:eastAsia="ru-RU"/>
          </w:rPr>
          <w:t>пункту 1 статьи 220</w:t>
        </w:r>
      </w:hyperlink>
      <w:r w:rsidRPr="00D92945">
        <w:rPr>
          <w:rFonts w:ascii="Arial" w:eastAsia="Times New Roman" w:hAnsi="Arial" w:cs="Arial"/>
          <w:sz w:val="26"/>
          <w:szCs w:val="26"/>
          <w:lang w:eastAsia="ru-RU"/>
        </w:rPr>
        <w:t xml:space="preserve"> Кодекса при определении размера налоговой базы по доходам от продажи имущества налогоплательщик, в соответствии с </w:t>
      </w:r>
      <w:hyperlink r:id="rId20" w:history="1">
        <w:r w:rsidRPr="00D92945">
          <w:rPr>
            <w:rFonts w:ascii="Arial" w:eastAsia="Times New Roman" w:hAnsi="Arial" w:cs="Arial"/>
            <w:sz w:val="26"/>
            <w:szCs w:val="26"/>
            <w:lang w:eastAsia="ru-RU"/>
          </w:rPr>
          <w:t>пунктом 6 статьи 210</w:t>
        </w:r>
      </w:hyperlink>
      <w:r w:rsidRPr="00D92945">
        <w:rPr>
          <w:rFonts w:ascii="Arial" w:eastAsia="Times New Roman" w:hAnsi="Arial" w:cs="Arial"/>
          <w:sz w:val="26"/>
          <w:szCs w:val="26"/>
          <w:lang w:eastAsia="ru-RU"/>
        </w:rPr>
        <w:t xml:space="preserve"> Кодекса, имеет право на получение имущественного налогового вычета.</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proofErr w:type="gramStart"/>
      <w:r w:rsidRPr="00D92945">
        <w:rPr>
          <w:rFonts w:ascii="Arial" w:eastAsia="Times New Roman" w:hAnsi="Arial" w:cs="Arial"/>
          <w:sz w:val="26"/>
          <w:szCs w:val="26"/>
          <w:lang w:eastAsia="ru-RU"/>
        </w:rPr>
        <w:t xml:space="preserve">Так, с учетом положений </w:t>
      </w:r>
      <w:hyperlink r:id="rId21" w:history="1">
        <w:r w:rsidRPr="00D92945">
          <w:rPr>
            <w:rFonts w:ascii="Arial" w:eastAsia="Times New Roman" w:hAnsi="Arial" w:cs="Arial"/>
            <w:sz w:val="26"/>
            <w:szCs w:val="26"/>
            <w:lang w:eastAsia="ru-RU"/>
          </w:rPr>
          <w:t>подпунктов 1</w:t>
        </w:r>
      </w:hyperlink>
      <w:r w:rsidRPr="00D92945">
        <w:rPr>
          <w:rFonts w:ascii="Arial" w:eastAsia="Times New Roman" w:hAnsi="Arial" w:cs="Arial"/>
          <w:sz w:val="26"/>
          <w:szCs w:val="26"/>
          <w:lang w:eastAsia="ru-RU"/>
        </w:rPr>
        <w:t xml:space="preserve"> и </w:t>
      </w:r>
      <w:hyperlink r:id="rId22" w:history="1">
        <w:r w:rsidRPr="00D92945">
          <w:rPr>
            <w:rFonts w:ascii="Arial" w:eastAsia="Times New Roman" w:hAnsi="Arial" w:cs="Arial"/>
            <w:sz w:val="26"/>
            <w:szCs w:val="26"/>
            <w:lang w:eastAsia="ru-RU"/>
          </w:rPr>
          <w:t>2 пункта 2 статьи 220</w:t>
        </w:r>
      </w:hyperlink>
      <w:r w:rsidRPr="00D92945">
        <w:rPr>
          <w:rFonts w:ascii="Arial" w:eastAsia="Times New Roman" w:hAnsi="Arial" w:cs="Arial"/>
          <w:sz w:val="26"/>
          <w:szCs w:val="26"/>
          <w:lang w:eastAsia="ru-RU"/>
        </w:rPr>
        <w:t xml:space="preserve"> Кодекса налогообложению подлежит не полная сумма полученного дохода от продажи имущества, а сумма дохода, уменьшенная на размер имущественного налогового вычета, не превышающего в целом 1 000 000 рублей, или на сумму фактически произведенных налогоплательщиком и документально подтвержденных расходов, связанных с приобретением указанного имущества.</w:t>
      </w:r>
      <w:proofErr w:type="gramEnd"/>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Как следует из обращения, проданный земельный участок образован в результате раздела на две части первоначально приобретенного земельного участка.</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r w:rsidRPr="00D92945">
        <w:rPr>
          <w:rFonts w:ascii="Arial" w:eastAsia="Times New Roman" w:hAnsi="Arial" w:cs="Arial"/>
          <w:sz w:val="26"/>
          <w:szCs w:val="26"/>
          <w:lang w:eastAsia="ru-RU"/>
        </w:rPr>
        <w:t xml:space="preserve">Особого порядка признания расходов в целях налогообложения, связанных с приобретением образованных в результате раздела земельных участков, </w:t>
      </w:r>
      <w:hyperlink r:id="rId23" w:history="1">
        <w:r w:rsidRPr="00D92945">
          <w:rPr>
            <w:rFonts w:ascii="Arial" w:eastAsia="Times New Roman" w:hAnsi="Arial" w:cs="Arial"/>
            <w:sz w:val="26"/>
            <w:szCs w:val="26"/>
            <w:lang w:eastAsia="ru-RU"/>
          </w:rPr>
          <w:t>Кодексом</w:t>
        </w:r>
      </w:hyperlink>
      <w:r w:rsidRPr="00D92945">
        <w:rPr>
          <w:rFonts w:ascii="Arial" w:eastAsia="Times New Roman" w:hAnsi="Arial" w:cs="Arial"/>
          <w:sz w:val="26"/>
          <w:szCs w:val="26"/>
          <w:lang w:eastAsia="ru-RU"/>
        </w:rPr>
        <w:t xml:space="preserve"> не предусмотрено.</w:t>
      </w:r>
    </w:p>
    <w:p w:rsidR="00D92945" w:rsidRPr="00D92945" w:rsidRDefault="00D92945" w:rsidP="00D92945">
      <w:pPr>
        <w:widowControl w:val="0"/>
        <w:autoSpaceDE w:val="0"/>
        <w:autoSpaceDN w:val="0"/>
        <w:spacing w:before="220" w:after="0" w:line="240" w:lineRule="auto"/>
        <w:ind w:firstLine="540"/>
        <w:jc w:val="both"/>
        <w:rPr>
          <w:rFonts w:ascii="Arial" w:eastAsia="Times New Roman" w:hAnsi="Arial" w:cs="Arial"/>
          <w:sz w:val="26"/>
          <w:szCs w:val="26"/>
          <w:lang w:eastAsia="ru-RU"/>
        </w:rPr>
      </w:pPr>
      <w:proofErr w:type="gramStart"/>
      <w:r w:rsidRPr="00D92945">
        <w:rPr>
          <w:rFonts w:ascii="Arial" w:eastAsia="Times New Roman" w:hAnsi="Arial" w:cs="Arial"/>
          <w:sz w:val="26"/>
          <w:szCs w:val="26"/>
          <w:lang w:eastAsia="ru-RU"/>
        </w:rPr>
        <w:t>Учитывая, что в рассматриваемом случае прекращение права собственности на первоначальный объект недвижимого имущества не связано с приобретением права собственности на указанный объект другим лицом на основании договора купли-продажи, мены, дарения или иной сделки об отчуждении этого имущества, для определения суммы расходов на приобретение каждого из таких участков, по мнению Департамента, будет обоснованно разделить сумму понесенных расходов на приобретение первоначального участка</w:t>
      </w:r>
      <w:proofErr w:type="gramEnd"/>
      <w:r w:rsidRPr="00D92945">
        <w:rPr>
          <w:rFonts w:ascii="Arial" w:eastAsia="Times New Roman" w:hAnsi="Arial" w:cs="Arial"/>
          <w:sz w:val="26"/>
          <w:szCs w:val="26"/>
          <w:lang w:eastAsia="ru-RU"/>
        </w:rPr>
        <w:t xml:space="preserve"> пропорционально площади каждого участка, образованного в результате раздела первоначального земельного участка.</w:t>
      </w:r>
    </w:p>
    <w:p w:rsidR="00D92945" w:rsidRPr="00D92945" w:rsidRDefault="00D92945" w:rsidP="00D92945">
      <w:pPr>
        <w:widowControl w:val="0"/>
        <w:autoSpaceDE w:val="0"/>
        <w:autoSpaceDN w:val="0"/>
        <w:spacing w:after="0" w:line="240" w:lineRule="auto"/>
        <w:rPr>
          <w:rFonts w:ascii="Arial" w:eastAsia="Times New Roman" w:hAnsi="Arial" w:cs="Arial"/>
          <w:sz w:val="26"/>
          <w:szCs w:val="26"/>
          <w:lang w:eastAsia="ru-RU"/>
        </w:rPr>
      </w:pPr>
    </w:p>
    <w:p w:rsidR="00BC0FA9" w:rsidRPr="00C9097B" w:rsidRDefault="00D92945" w:rsidP="00D92945">
      <w:pPr>
        <w:pStyle w:val="a7"/>
        <w:shd w:val="clear" w:color="auto" w:fill="FFFFFF"/>
        <w:spacing w:before="0" w:beforeAutospacing="0"/>
        <w:jc w:val="right"/>
        <w:rPr>
          <w:rFonts w:ascii="Arial" w:hAnsi="Arial" w:cs="Arial"/>
          <w:b/>
          <w:sz w:val="26"/>
          <w:szCs w:val="26"/>
        </w:rPr>
      </w:pPr>
      <w:r w:rsidRPr="00C9097B">
        <w:rPr>
          <w:rFonts w:ascii="Arial" w:hAnsi="Arial" w:cs="Arial"/>
          <w:b/>
          <w:sz w:val="26"/>
          <w:szCs w:val="26"/>
        </w:rPr>
        <w:t xml:space="preserve">                               </w:t>
      </w:r>
      <w:r w:rsidR="00C9097B">
        <w:rPr>
          <w:rFonts w:ascii="Arial" w:hAnsi="Arial" w:cs="Arial"/>
          <w:b/>
          <w:sz w:val="26"/>
          <w:szCs w:val="26"/>
        </w:rPr>
        <w:t xml:space="preserve">         </w:t>
      </w:r>
      <w:r w:rsidRPr="00C9097B">
        <w:rPr>
          <w:rFonts w:ascii="Arial" w:hAnsi="Arial" w:cs="Arial"/>
          <w:b/>
          <w:sz w:val="26"/>
          <w:szCs w:val="26"/>
        </w:rPr>
        <w:t>Основание:</w:t>
      </w:r>
      <w:r w:rsidRPr="00C9097B">
        <w:rPr>
          <w:rFonts w:ascii="Arial" w:hAnsi="Arial" w:cs="Arial"/>
          <w:sz w:val="26"/>
          <w:szCs w:val="26"/>
        </w:rPr>
        <w:t xml:space="preserve"> </w:t>
      </w:r>
      <w:r w:rsidRPr="00C9097B">
        <w:rPr>
          <w:rFonts w:ascii="Arial" w:hAnsi="Arial" w:cs="Arial"/>
          <w:b/>
          <w:sz w:val="26"/>
          <w:szCs w:val="26"/>
        </w:rPr>
        <w:t>Письмо Минфина России от 18.10.2021 N 03-04-06/83976</w:t>
      </w:r>
    </w:p>
    <w:sectPr w:rsidR="00BC0FA9" w:rsidRPr="00C9097B" w:rsidSect="00156A6E">
      <w:footerReference w:type="default" r:id="rId2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03" w:rsidRDefault="00764C03" w:rsidP="00830148">
      <w:pPr>
        <w:spacing w:after="0" w:line="240" w:lineRule="auto"/>
      </w:pPr>
      <w:r>
        <w:separator/>
      </w:r>
    </w:p>
  </w:endnote>
  <w:endnote w:type="continuationSeparator" w:id="0">
    <w:p w:rsidR="00764C03" w:rsidRDefault="00764C03"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B" w:rsidRDefault="0045138B">
    <w:pPr>
      <w:pStyle w:val="aa"/>
    </w:pPr>
    <w:r w:rsidRPr="00F13B4C">
      <w:rPr>
        <w:noProof/>
        <w:sz w:val="52"/>
        <w:szCs w:val="52"/>
        <w:lang w:eastAsia="ru-RU"/>
      </w:rPr>
      <w:drawing>
        <wp:inline distT="0" distB="0" distL="0" distR="0" wp14:anchorId="230C8995" wp14:editId="3306D9CB">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03" w:rsidRDefault="00764C03" w:rsidP="00830148">
      <w:pPr>
        <w:spacing w:after="0" w:line="240" w:lineRule="auto"/>
      </w:pPr>
      <w:r>
        <w:separator/>
      </w:r>
    </w:p>
  </w:footnote>
  <w:footnote w:type="continuationSeparator" w:id="0">
    <w:p w:rsidR="00764C03" w:rsidRDefault="00764C03"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15"/>
  </w:num>
  <w:num w:numId="5">
    <w:abstractNumId w:val="7"/>
  </w:num>
  <w:num w:numId="6">
    <w:abstractNumId w:val="11"/>
  </w:num>
  <w:num w:numId="7">
    <w:abstractNumId w:val="14"/>
  </w:num>
  <w:num w:numId="8">
    <w:abstractNumId w:val="3"/>
  </w:num>
  <w:num w:numId="9">
    <w:abstractNumId w:val="16"/>
  </w:num>
  <w:num w:numId="10">
    <w:abstractNumId w:val="18"/>
  </w:num>
  <w:num w:numId="11">
    <w:abstractNumId w:val="25"/>
  </w:num>
  <w:num w:numId="12">
    <w:abstractNumId w:val="5"/>
  </w:num>
  <w:num w:numId="13">
    <w:abstractNumId w:val="17"/>
  </w:num>
  <w:num w:numId="14">
    <w:abstractNumId w:val="0"/>
  </w:num>
  <w:num w:numId="15">
    <w:abstractNumId w:val="19"/>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6"/>
    <w:lvlOverride w:ilvl="0">
      <w:startOverride w:val="1"/>
    </w:lvlOverride>
  </w:num>
  <w:num w:numId="22">
    <w:abstractNumId w:val="22"/>
    <w:lvlOverride w:ilvl="0">
      <w:startOverride w:val="1"/>
    </w:lvlOverride>
  </w:num>
  <w:num w:numId="23">
    <w:abstractNumId w:val="1"/>
    <w:lvlOverride w:ilvl="0">
      <w:startOverride w:val="1"/>
    </w:lvlOverride>
  </w:num>
  <w:num w:numId="24">
    <w:abstractNumId w:val="23"/>
    <w:lvlOverride w:ilvl="0">
      <w:startOverride w:val="1"/>
    </w:lvlOverride>
  </w:num>
  <w:num w:numId="25">
    <w:abstractNumId w:val="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72EE2"/>
    <w:rsid w:val="000A3E58"/>
    <w:rsid w:val="000A5313"/>
    <w:rsid w:val="000F3AFD"/>
    <w:rsid w:val="00114933"/>
    <w:rsid w:val="001229C8"/>
    <w:rsid w:val="001269FE"/>
    <w:rsid w:val="001279D8"/>
    <w:rsid w:val="00143810"/>
    <w:rsid w:val="001507DD"/>
    <w:rsid w:val="00156A6E"/>
    <w:rsid w:val="00160190"/>
    <w:rsid w:val="0016567D"/>
    <w:rsid w:val="001660F9"/>
    <w:rsid w:val="00166424"/>
    <w:rsid w:val="0019487B"/>
    <w:rsid w:val="001A3E16"/>
    <w:rsid w:val="001B5E1C"/>
    <w:rsid w:val="00224D28"/>
    <w:rsid w:val="002354D3"/>
    <w:rsid w:val="00236A7D"/>
    <w:rsid w:val="00252A5E"/>
    <w:rsid w:val="002629D9"/>
    <w:rsid w:val="00263BC1"/>
    <w:rsid w:val="00267334"/>
    <w:rsid w:val="0027086A"/>
    <w:rsid w:val="00270FF0"/>
    <w:rsid w:val="002B57FF"/>
    <w:rsid w:val="002D3A55"/>
    <w:rsid w:val="002D3DA5"/>
    <w:rsid w:val="002E3A8C"/>
    <w:rsid w:val="002E666B"/>
    <w:rsid w:val="00320BCC"/>
    <w:rsid w:val="00322E57"/>
    <w:rsid w:val="00331C6F"/>
    <w:rsid w:val="0034083E"/>
    <w:rsid w:val="00384199"/>
    <w:rsid w:val="003B437E"/>
    <w:rsid w:val="003B6C7B"/>
    <w:rsid w:val="003C19A7"/>
    <w:rsid w:val="003D5C96"/>
    <w:rsid w:val="003E1ED7"/>
    <w:rsid w:val="0045138B"/>
    <w:rsid w:val="00453998"/>
    <w:rsid w:val="00455A19"/>
    <w:rsid w:val="00491345"/>
    <w:rsid w:val="004929B6"/>
    <w:rsid w:val="004A299E"/>
    <w:rsid w:val="004B3E6B"/>
    <w:rsid w:val="004C05AA"/>
    <w:rsid w:val="004C191B"/>
    <w:rsid w:val="004C1EDD"/>
    <w:rsid w:val="005060C9"/>
    <w:rsid w:val="00506CD4"/>
    <w:rsid w:val="0051194E"/>
    <w:rsid w:val="005546C1"/>
    <w:rsid w:val="0056795A"/>
    <w:rsid w:val="00572C8A"/>
    <w:rsid w:val="0058268A"/>
    <w:rsid w:val="00582A3F"/>
    <w:rsid w:val="005908A0"/>
    <w:rsid w:val="005951F1"/>
    <w:rsid w:val="00597936"/>
    <w:rsid w:val="005B6606"/>
    <w:rsid w:val="006124E6"/>
    <w:rsid w:val="00627813"/>
    <w:rsid w:val="00630A1F"/>
    <w:rsid w:val="00636C52"/>
    <w:rsid w:val="0064341B"/>
    <w:rsid w:val="00644A62"/>
    <w:rsid w:val="00646FCA"/>
    <w:rsid w:val="00653B85"/>
    <w:rsid w:val="006555C8"/>
    <w:rsid w:val="006D0295"/>
    <w:rsid w:val="007168DC"/>
    <w:rsid w:val="0072074C"/>
    <w:rsid w:val="007277F7"/>
    <w:rsid w:val="00732CA8"/>
    <w:rsid w:val="00743A1B"/>
    <w:rsid w:val="00754960"/>
    <w:rsid w:val="00764C03"/>
    <w:rsid w:val="00765408"/>
    <w:rsid w:val="007742B9"/>
    <w:rsid w:val="00796647"/>
    <w:rsid w:val="007D64F5"/>
    <w:rsid w:val="007E17C9"/>
    <w:rsid w:val="007F4287"/>
    <w:rsid w:val="008066E1"/>
    <w:rsid w:val="00817792"/>
    <w:rsid w:val="00821F7A"/>
    <w:rsid w:val="00830148"/>
    <w:rsid w:val="00843A3E"/>
    <w:rsid w:val="0084672A"/>
    <w:rsid w:val="00851A10"/>
    <w:rsid w:val="00871B28"/>
    <w:rsid w:val="00894AF2"/>
    <w:rsid w:val="008A10F6"/>
    <w:rsid w:val="008B47D0"/>
    <w:rsid w:val="008D07B8"/>
    <w:rsid w:val="008D6BFA"/>
    <w:rsid w:val="008E5851"/>
    <w:rsid w:val="008F0F49"/>
    <w:rsid w:val="008F39CC"/>
    <w:rsid w:val="009037ED"/>
    <w:rsid w:val="009E1DBE"/>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40AF1"/>
    <w:rsid w:val="00B46106"/>
    <w:rsid w:val="00B748DF"/>
    <w:rsid w:val="00B74F98"/>
    <w:rsid w:val="00B83C47"/>
    <w:rsid w:val="00B8630C"/>
    <w:rsid w:val="00BA01D7"/>
    <w:rsid w:val="00BC0FA9"/>
    <w:rsid w:val="00BD0CFB"/>
    <w:rsid w:val="00BD1C8E"/>
    <w:rsid w:val="00C11B32"/>
    <w:rsid w:val="00C131E4"/>
    <w:rsid w:val="00C50DF5"/>
    <w:rsid w:val="00C755FC"/>
    <w:rsid w:val="00C76720"/>
    <w:rsid w:val="00C813F9"/>
    <w:rsid w:val="00C9097B"/>
    <w:rsid w:val="00CA16CB"/>
    <w:rsid w:val="00CA7889"/>
    <w:rsid w:val="00CD228E"/>
    <w:rsid w:val="00D0320A"/>
    <w:rsid w:val="00D35145"/>
    <w:rsid w:val="00D60A70"/>
    <w:rsid w:val="00D6567F"/>
    <w:rsid w:val="00D83942"/>
    <w:rsid w:val="00D92945"/>
    <w:rsid w:val="00DA1E64"/>
    <w:rsid w:val="00DC76E9"/>
    <w:rsid w:val="00DE29CF"/>
    <w:rsid w:val="00E00D01"/>
    <w:rsid w:val="00E03B98"/>
    <w:rsid w:val="00E11E2B"/>
    <w:rsid w:val="00E169B6"/>
    <w:rsid w:val="00E26638"/>
    <w:rsid w:val="00E41F60"/>
    <w:rsid w:val="00E57900"/>
    <w:rsid w:val="00E72561"/>
    <w:rsid w:val="00E87542"/>
    <w:rsid w:val="00E878DF"/>
    <w:rsid w:val="00EA0357"/>
    <w:rsid w:val="00EC674A"/>
    <w:rsid w:val="00ED4C02"/>
    <w:rsid w:val="00EF51A2"/>
    <w:rsid w:val="00F04E0E"/>
    <w:rsid w:val="00F13B4C"/>
    <w:rsid w:val="00F151F8"/>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3F4EEFAFDC33B7FEF484BCC373EF1985C73DF91229355436AF362CDA24BA1B17CE6C733F845B05BD928290103134945D25BC6B20Fa1eCA" TargetMode="External"/><Relationship Id="rId18" Type="http://schemas.openxmlformats.org/officeDocument/2006/relationships/hyperlink" Target="consultantplus://offline/ref=EC13F4EEFAFDC33B7FEF484BCC373EF1985C7BD39C279355436AF362CDA24BA1B17CE6C734F749B804DC3D38590F10555BD344DAB00D1Ca8e9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C13F4EEFAFDC33B7FEF484BCC373EF1985C7BD39C279355436AF362CDA24BA1B17CE6C732F84DBC04DC3D38590F10555BD344DAB00D1Ca8e9A" TargetMode="External"/><Relationship Id="rId7" Type="http://schemas.openxmlformats.org/officeDocument/2006/relationships/footnotes" Target="footnotes.xml"/><Relationship Id="rId12" Type="http://schemas.openxmlformats.org/officeDocument/2006/relationships/hyperlink" Target="consultantplus://offline/ref=EC13F4EEFAFDC33B7FEF484BCC373EF1985C73DF91229355436AF362CDA24BA1B17CE6C735F14DBF0E83382D48571C5647CD45C5AC0F1E89a3e3A" TargetMode="External"/><Relationship Id="rId17" Type="http://schemas.openxmlformats.org/officeDocument/2006/relationships/hyperlink" Target="consultantplus://offline/ref=EC13F4EEFAFDC33B7FEF484BCC373EF1985C7BD39C279355436AF362CDA24BA1B17CE6C734F749BC04DC3D38590F10555BD344DAB00D1Ca8e9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13F4EEFAFDC33B7FEF484BCC373EF1985C7BD39C279355436AF362CDA24BA1B17CE6C734F749B904DC3D38590F10555BD344DAB00D1Ca8e9A" TargetMode="External"/><Relationship Id="rId20" Type="http://schemas.openxmlformats.org/officeDocument/2006/relationships/hyperlink" Target="consultantplus://offline/ref=EC13F4EEFAFDC33B7FEF484BCC373EF1985C7BD39C279355436AF362CDA24BA1B17CE6C73CF948BA04DC3D38590F10555BD344DAB00D1Ca8e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13F4EEFAFDC33B7FEF484BCC373EF1985C7ADE9A209355436AF362CDA24BA1B17CE6C735F24DBC0C83382D48571C5647CD45C5AC0F1E89a3e3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C13F4EEFAFDC33B7FEF484BCC373EF1985C7BD39C279355436AF362CDA24BA1B17CE6C734F748BD04DC3D38590F10555BD344DAB00D1Ca8e9A" TargetMode="External"/><Relationship Id="rId23" Type="http://schemas.openxmlformats.org/officeDocument/2006/relationships/hyperlink" Target="consultantplus://offline/ref=EC13F4EEFAFDC33B7FEF484BCC373EF1985C7BD39C279355436AF362CDA24BA1B17CE6C735F14CBD0683382D48571C5647CD45C5AC0F1E89a3e3A" TargetMode="External"/><Relationship Id="rId10" Type="http://schemas.openxmlformats.org/officeDocument/2006/relationships/hyperlink" Target="consultantplus://offline/ref=EC13F4EEFAFDC33B7FEF484BCC373EF1985C7ADE9A209355436AF362CDA24BA1B17CE6C431F647EF5ECC39710D000F5744CD47C4B0a0eFA" TargetMode="External"/><Relationship Id="rId19" Type="http://schemas.openxmlformats.org/officeDocument/2006/relationships/hyperlink" Target="consultantplus://offline/ref=EC13F4EEFAFDC33B7FEF484BCC373EF1985C7BD39C279355436AF362CDA24BA1B17CE6C73CF949BE04DC3D38590F10555BD344DAB00D1Ca8e9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3F4EEFAFDC33B7FEF484BCC373EF1985C73DF91229355436AF362CDA24BA1B17CE6C735F14DBD0783382D48571C5647CD45C5AC0F1E89a3e3A" TargetMode="External"/><Relationship Id="rId22" Type="http://schemas.openxmlformats.org/officeDocument/2006/relationships/hyperlink" Target="consultantplus://offline/ref=EC13F4EEFAFDC33B7FEF484BCC373EF1985C7BD39C279355436AF362CDA24BA1B17CE6CE31F34CB05BD928290103134945D25BC6B20Fa1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23AA-0A40-486E-9047-E3D3ADAE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Ким Оксана Витальевна</cp:lastModifiedBy>
  <cp:revision>2</cp:revision>
  <cp:lastPrinted>2020-03-26T02:50:00Z</cp:lastPrinted>
  <dcterms:created xsi:type="dcterms:W3CDTF">2022-01-12T00:35:00Z</dcterms:created>
  <dcterms:modified xsi:type="dcterms:W3CDTF">2022-01-12T00:35:00Z</dcterms:modified>
</cp:coreProperties>
</file>