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1E" w:rsidRDefault="00E1681E">
      <w:pPr>
        <w:pStyle w:val="ConsPlusTitlePage"/>
      </w:pPr>
      <w:r>
        <w:br/>
      </w:r>
    </w:p>
    <w:p w:rsidR="00E1681E" w:rsidRDefault="00E1681E">
      <w:pPr>
        <w:pStyle w:val="ConsPlusNormal"/>
        <w:jc w:val="both"/>
        <w:outlineLvl w:val="0"/>
      </w:pPr>
    </w:p>
    <w:p w:rsidR="00E1681E" w:rsidRPr="00780477" w:rsidRDefault="00E1681E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80477">
        <w:rPr>
          <w:rFonts w:ascii="Arial" w:hAnsi="Arial" w:cs="Arial"/>
          <w:sz w:val="28"/>
          <w:szCs w:val="28"/>
        </w:rPr>
        <w:t>ФЕДЕРАЛЬНАЯ НАЛОГОВАЯ СЛУЖБА</w:t>
      </w:r>
    </w:p>
    <w:p w:rsidR="00E1681E" w:rsidRPr="00780477" w:rsidRDefault="00E1681E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E1681E" w:rsidRPr="00780477" w:rsidRDefault="00E1681E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80477">
        <w:rPr>
          <w:rFonts w:ascii="Arial" w:hAnsi="Arial" w:cs="Arial"/>
          <w:sz w:val="28"/>
          <w:szCs w:val="28"/>
        </w:rPr>
        <w:t>ИНФОРМАЦИЯ</w:t>
      </w:r>
    </w:p>
    <w:p w:rsidR="00E1681E" w:rsidRPr="00780477" w:rsidRDefault="00E1681E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80477">
        <w:rPr>
          <w:rFonts w:ascii="Arial" w:hAnsi="Arial" w:cs="Arial"/>
          <w:sz w:val="28"/>
          <w:szCs w:val="28"/>
        </w:rPr>
        <w:t>от 3 июля 2020 года</w:t>
      </w:r>
    </w:p>
    <w:p w:rsidR="00E1681E" w:rsidRPr="00780477" w:rsidRDefault="00E1681E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E1681E" w:rsidRPr="00780477" w:rsidRDefault="00E1681E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80477">
        <w:rPr>
          <w:rFonts w:ascii="Arial" w:hAnsi="Arial" w:cs="Arial"/>
          <w:sz w:val="28"/>
          <w:szCs w:val="28"/>
        </w:rPr>
        <w:t>С 1 ИЮЛЯ МЕНЯЮТСЯ ПРАВИЛА</w:t>
      </w:r>
    </w:p>
    <w:p w:rsidR="00E1681E" w:rsidRPr="00780477" w:rsidRDefault="00E1681E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80477">
        <w:rPr>
          <w:rFonts w:ascii="Arial" w:hAnsi="Arial" w:cs="Arial"/>
          <w:sz w:val="28"/>
          <w:szCs w:val="28"/>
        </w:rPr>
        <w:t>ПОЛУЧЕНИЯ И ИСПОЛЬЗОВАНИЯ ЭЛЕКТРОННОЙ ПОДПИСИ</w:t>
      </w:r>
    </w:p>
    <w:p w:rsidR="00E1681E" w:rsidRPr="00780477" w:rsidRDefault="00E1681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1681E" w:rsidRPr="00780477" w:rsidRDefault="00E1681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780477">
        <w:rPr>
          <w:rFonts w:ascii="Arial" w:hAnsi="Arial" w:cs="Arial"/>
          <w:sz w:val="28"/>
          <w:szCs w:val="28"/>
        </w:rPr>
        <w:t xml:space="preserve">С 1 июля меняются правила получения и использования электронной подписи. Изменения внесены Федеральным </w:t>
      </w:r>
      <w:hyperlink r:id="rId7" w:history="1">
        <w:r w:rsidRPr="00780477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780477">
        <w:rPr>
          <w:rFonts w:ascii="Arial" w:hAnsi="Arial" w:cs="Arial"/>
          <w:sz w:val="28"/>
          <w:szCs w:val="28"/>
        </w:rPr>
        <w:t xml:space="preserve"> от 27.12.2019 N 476-ФЗ. В частности, с 2021 года появится новый вид организаций: доверенная третья сторона. В их задачи будет входить проверка действительности ЭП, сертификатов и полномочий участников электронного взаимодействия. Планируется, что это обезопасит работу с электронной подписью и исключит мошенничества в этой сфере.</w:t>
      </w:r>
    </w:p>
    <w:p w:rsidR="00E1681E" w:rsidRPr="00780477" w:rsidRDefault="00E1681E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80477">
        <w:rPr>
          <w:rFonts w:ascii="Arial" w:hAnsi="Arial" w:cs="Arial"/>
          <w:sz w:val="28"/>
          <w:szCs w:val="28"/>
        </w:rPr>
        <w:t>Также с 1 января 2021 года удостоверяющие центры получат право хранить и использовать по поручению клиента ключ электронной подписи (дистанционная электронная подпись). Таким образом, владельцы смогут подписывать электронные документы с любого электронного устройства без установки специальных программ. Кроме того, дистанционное хранение ЭП упростит отслеживание подписанных документов, ведь в удостоверяющем центре будет сохраняться вся история их подписания.</w:t>
      </w:r>
    </w:p>
    <w:p w:rsidR="00E1681E" w:rsidRPr="00780477" w:rsidRDefault="00E1681E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80477">
        <w:rPr>
          <w:rFonts w:ascii="Arial" w:hAnsi="Arial" w:cs="Arial"/>
          <w:sz w:val="28"/>
          <w:szCs w:val="28"/>
        </w:rPr>
        <w:t>Также в соответствии с новым законом с 1 января 2022 года меняется порядок получения электронной подписи. Руководители кредитных организаций смогут сделать это только в Центральном банке Российской Федерации, руководители органов государственной власти - в Федеральном Казначействе, руководители коммерческих предприятий и индивидуальные предприниматели - в Федеральной налоговой службе. Последняя категория также сможет идентифицировать личные данные и получать ЭП удаленно, в том числе по действующему сертификату ЭП. Сотрудники юридического лица или индивидуального предпринимателя вправе получать ЭП в коммерческих удостоверяющих центрах. Для подтверждения полномочий будут прикладываться машиночитаемые доверенности.</w:t>
      </w:r>
    </w:p>
    <w:p w:rsidR="00E1681E" w:rsidRPr="00780477" w:rsidRDefault="00E1681E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80477">
        <w:rPr>
          <w:rFonts w:ascii="Arial" w:hAnsi="Arial" w:cs="Arial"/>
          <w:sz w:val="28"/>
          <w:szCs w:val="28"/>
        </w:rPr>
        <w:t>Сертификаты ключей ЭП на сотрудников для сдачи налоговой отчетности, полученные до 1 июля, действуют до конца 2021 года.</w:t>
      </w:r>
    </w:p>
    <w:p w:rsidR="00E1681E" w:rsidRPr="00780477" w:rsidRDefault="00E1681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1681E" w:rsidRPr="00780477" w:rsidRDefault="00E1681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1681E" w:rsidRPr="00780477" w:rsidRDefault="00E1681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22217D" w:rsidRPr="00780477" w:rsidRDefault="0022217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2217D" w:rsidRPr="00780477" w:rsidSect="008C0539">
      <w:footerReference w:type="default" r:id="rId8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39" w:rsidRDefault="008C0539" w:rsidP="008C0539">
      <w:pPr>
        <w:spacing w:after="0" w:line="240" w:lineRule="auto"/>
      </w:pPr>
      <w:r>
        <w:separator/>
      </w:r>
    </w:p>
  </w:endnote>
  <w:endnote w:type="continuationSeparator" w:id="0">
    <w:p w:rsidR="008C0539" w:rsidRDefault="008C0539" w:rsidP="008C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39" w:rsidRDefault="008C0539">
    <w:pPr>
      <w:pStyle w:val="a5"/>
    </w:pPr>
    <w:r>
      <w:rPr>
        <w:noProof/>
        <w:lang w:eastAsia="ru-RU"/>
      </w:rPr>
      <w:drawing>
        <wp:inline distT="0" distB="0" distL="0" distR="0" wp14:anchorId="160D885C" wp14:editId="2034FD2D">
          <wp:extent cx="676275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757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39" w:rsidRDefault="008C0539" w:rsidP="008C0539">
      <w:pPr>
        <w:spacing w:after="0" w:line="240" w:lineRule="auto"/>
      </w:pPr>
      <w:r>
        <w:separator/>
      </w:r>
    </w:p>
  </w:footnote>
  <w:footnote w:type="continuationSeparator" w:id="0">
    <w:p w:rsidR="008C0539" w:rsidRDefault="008C0539" w:rsidP="008C0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1E"/>
    <w:rsid w:val="0022217D"/>
    <w:rsid w:val="00780477"/>
    <w:rsid w:val="008C0539"/>
    <w:rsid w:val="00E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39"/>
  </w:style>
  <w:style w:type="paragraph" w:styleId="a5">
    <w:name w:val="footer"/>
    <w:basedOn w:val="a"/>
    <w:link w:val="a6"/>
    <w:uiPriority w:val="99"/>
    <w:unhideWhenUsed/>
    <w:rsid w:val="008C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39"/>
  </w:style>
  <w:style w:type="paragraph" w:styleId="a7">
    <w:name w:val="Balloon Text"/>
    <w:basedOn w:val="a"/>
    <w:link w:val="a8"/>
    <w:uiPriority w:val="99"/>
    <w:semiHidden/>
    <w:unhideWhenUsed/>
    <w:rsid w:val="008C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39"/>
  </w:style>
  <w:style w:type="paragraph" w:styleId="a5">
    <w:name w:val="footer"/>
    <w:basedOn w:val="a"/>
    <w:link w:val="a6"/>
    <w:uiPriority w:val="99"/>
    <w:unhideWhenUsed/>
    <w:rsid w:val="008C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39"/>
  </w:style>
  <w:style w:type="paragraph" w:styleId="a7">
    <w:name w:val="Balloon Text"/>
    <w:basedOn w:val="a"/>
    <w:link w:val="a8"/>
    <w:uiPriority w:val="99"/>
    <w:semiHidden/>
    <w:unhideWhenUsed/>
    <w:rsid w:val="008C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9F1E599B52735CCBC36BB9BB562382CCD24BB60E0F59FB699C2A4FC9EBE12DAD46AA5268B9CF87736BBB1A0A1BT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Татьяна Трофимовна</dc:creator>
  <cp:lastModifiedBy>Аршинов Дмитрий Вячеславович</cp:lastModifiedBy>
  <cp:revision>3</cp:revision>
  <cp:lastPrinted>2020-07-13T01:40:00Z</cp:lastPrinted>
  <dcterms:created xsi:type="dcterms:W3CDTF">2020-07-06T06:01:00Z</dcterms:created>
  <dcterms:modified xsi:type="dcterms:W3CDTF">2020-07-13T01:40:00Z</dcterms:modified>
</cp:coreProperties>
</file>