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38" w:rsidRPr="00783738" w:rsidRDefault="00783738" w:rsidP="00783738">
      <w:pPr>
        <w:jc w:val="center"/>
        <w:rPr>
          <w:b/>
        </w:rPr>
      </w:pPr>
      <w:r w:rsidRPr="00783738">
        <w:rPr>
          <w:b/>
        </w:rPr>
        <w:t>Отчет о результатах деятельности финансового управления администрации Уссурийского городского округа за 2014 год</w:t>
      </w:r>
    </w:p>
    <w:p w:rsidR="00783738" w:rsidRPr="00783738" w:rsidRDefault="00783738" w:rsidP="00783738">
      <w:pPr>
        <w:rPr>
          <w:b/>
        </w:rPr>
      </w:pPr>
      <w:r w:rsidRPr="00783738">
        <w:rPr>
          <w:b/>
        </w:rPr>
        <w:t xml:space="preserve"> </w:t>
      </w:r>
    </w:p>
    <w:p w:rsidR="00783738" w:rsidRDefault="00783738" w:rsidP="00783738">
      <w:bookmarkStart w:id="0" w:name="_GoBack"/>
      <w:bookmarkEnd w:id="0"/>
    </w:p>
    <w:p w:rsidR="00783738" w:rsidRDefault="00783738" w:rsidP="00783738">
      <w:r>
        <w:t>Главными приоритетами бюджетной политики, проводимой на территории Уссурийского городского округа в 2014 году, являлись сохранение достигнутого уровня качества жизни населения, в первую очередь за счет эффективного исполнения полномочий органами местного самоуправления, повышения качества и доступности предоставляемых муниципальных услуг, обеспечения прозрачности и открытости бюджетного процесса.</w:t>
      </w:r>
    </w:p>
    <w:p w:rsidR="00783738" w:rsidRDefault="00783738" w:rsidP="00783738"/>
    <w:p w:rsidR="00783738" w:rsidRDefault="00783738" w:rsidP="00783738">
      <w:r>
        <w:t>Бюджет Уссурийского городского округа на 2014 год был сформирован администрацией Уссурийского городского округа на три года – очередной финансовый год и плановый период, что позволило заложить основу для перехода к долгосрочному бюджетному планированию. Бюджет составлен в соответствии с требованиями бюджетного законодательства, исходя из основных параметров прогноза социально-экономического развития городского округа, прошел все обязательные при рассмотрении процедуры, сформирован до начала финансового года, рассмотрен на публичных слушаниях и утвержден решением Думы Уссурийского городского округа.</w:t>
      </w:r>
    </w:p>
    <w:p w:rsidR="00783738" w:rsidRDefault="00783738" w:rsidP="00783738"/>
    <w:p w:rsidR="00783738" w:rsidRDefault="00783738" w:rsidP="00783738">
      <w:r>
        <w:t>В 2014 году был осуществлен переход на программно-целевой метод планирования бюджета, создана правовая база для перехода на программный бюджет.</w:t>
      </w:r>
    </w:p>
    <w:p w:rsidR="00783738" w:rsidRDefault="00783738" w:rsidP="00783738"/>
    <w:p w:rsidR="00783738" w:rsidRDefault="00783738" w:rsidP="00783738">
      <w:r>
        <w:t>В 2014 году в Уссурийском городском округе реализовывалось 37 муниципальных программ. Доля «программных», то есть непосредственно увязанных с целями и результатами бюджетной политики Уссурийского городского округа, составила за 2014 год 89 процентов от общего объема расходов бюджета Уссурийского городского округа.</w:t>
      </w:r>
    </w:p>
    <w:p w:rsidR="00783738" w:rsidRDefault="00783738" w:rsidP="00783738"/>
    <w:p w:rsidR="00783738" w:rsidRDefault="00783738" w:rsidP="00783738">
      <w:r>
        <w:t>Проведена работа по совершенствованию муниципального финансового контроля в соответствии с требованиями Бюджетного законодательства. В целях усиления контроля за расходованием бюджетных средств в составе финансового управления создан орган внутреннего муниципального финансового контроля.</w:t>
      </w:r>
    </w:p>
    <w:p w:rsidR="00783738" w:rsidRDefault="00783738" w:rsidP="00783738"/>
    <w:p w:rsidR="00783738" w:rsidRDefault="00783738" w:rsidP="00783738">
      <w:r>
        <w:t>В рамках исполнения полномочий по контролю финансовым управлением администрации Уссурийского городского округа в 2014 году проведено 23 контрольных мероприятия, сумма нарушений по результатам проверок составила 2,5 млн. руб.</w:t>
      </w:r>
    </w:p>
    <w:p w:rsidR="00783738" w:rsidRDefault="00783738" w:rsidP="00783738"/>
    <w:p w:rsidR="00783738" w:rsidRDefault="00783738" w:rsidP="00783738">
      <w:r>
        <w:t xml:space="preserve"> В 2014 году произведен переход к «электронному санкционированию» - проверке в автоматическом режиме документов, подтверждающих возникновение у получателя средств местного бюджета денежных обязательств по муниципальным контрактам, в результате чего была исключена возможность осуществления муниципальными </w:t>
      </w:r>
      <w:proofErr w:type="gramStart"/>
      <w:r>
        <w:t>учреждениями  несанкционированных</w:t>
      </w:r>
      <w:proofErr w:type="gramEnd"/>
      <w:r>
        <w:t xml:space="preserve"> расходов.</w:t>
      </w:r>
    </w:p>
    <w:p w:rsidR="00783738" w:rsidRDefault="00783738" w:rsidP="00783738"/>
    <w:p w:rsidR="00783738" w:rsidRDefault="00783738" w:rsidP="00783738">
      <w:r>
        <w:t xml:space="preserve">В целях обеспечения эффективного и ответственного управления системой общественных финансов в соответствии с постановлением администрации Уссурийского городского округа от 25 марта 2010 года № 284 «Об утверждении Порядка проведения мониторинга качества финансового менеджмента, осуществляемого главными распорядителями средств бюджета Уссурийского городского округа и главными администраторами доходов бюджета» во втором квартале 2014 года проведена оценка качества финансового менеджмента за 2013 год, по результатам которой составлен сводный рейтинг качества. Средний уровень качества финансового менеджмента главных распорядителей составил 80,1%, максимальный уровень качества финансового менеджмента составил 90,0%, минимальный </w:t>
      </w:r>
      <w:r>
        <w:lastRenderedPageBreak/>
        <w:t>уровень качества финансового менеджмента составил 0,73%, что значительно выше уровня предыдущего года. Результаты мониторинга размещены на официальном сайте администрации Уссурийского городского округа.</w:t>
      </w:r>
    </w:p>
    <w:p w:rsidR="00783738" w:rsidRDefault="00783738" w:rsidP="00783738"/>
    <w:p w:rsidR="00783738" w:rsidRDefault="00783738" w:rsidP="00783738">
      <w:r>
        <w:t>Организация работы по управлению единым счетом бюджета обеспечила ликвидность счета в течение всего финансового года, что позволило в полном объёме и своевременно финансировать все расходные заявки главных распорядителей бюджетных средств без привлечения заемных средств от кредитных организаций</w:t>
      </w:r>
    </w:p>
    <w:p w:rsidR="00783738" w:rsidRDefault="00783738" w:rsidP="00783738"/>
    <w:p w:rsidR="00783738" w:rsidRDefault="00783738" w:rsidP="00783738">
      <w:r>
        <w:t>В результате эффективного управления бюджетными средствами и своевременной оплаты принятых расходных обязательств по состоянию на 01.01.2015 года просроченная кредиторская задолженность местного бюджета отсутствует.</w:t>
      </w:r>
    </w:p>
    <w:p w:rsidR="00783738" w:rsidRDefault="00783738" w:rsidP="00783738"/>
    <w:p w:rsidR="00783738" w:rsidRDefault="00783738" w:rsidP="00783738">
      <w:r>
        <w:t>Это говорит о взвешенном подходе к формированию бюджета и ответственной финансовой политике.</w:t>
      </w:r>
    </w:p>
    <w:p w:rsidR="00783738" w:rsidRDefault="00783738" w:rsidP="00783738"/>
    <w:p w:rsidR="00783738" w:rsidRDefault="00783738" w:rsidP="00783738">
      <w:r>
        <w:t>В 2014 году организовано исполнение задач по реализации первого этапа мероприятий по разработке и внедрению государственной интегрированной информационной системы управления общественными финансами «Электронный бюджет». Осуществлялся контроль за размещением муниципальными учреждениями информации о деятельности муниципальных учреждений в личных кабинетах по требуемым реквизитам. Сформированы и размещены перечни муниципальных услуг, перечни муниципальных учреждений и органов местного самоуправления, нормативно-правовых актов по утверждению муниципальных услуг для мониторинга и дальнейшего размещения на сайте Минфина России.</w:t>
      </w:r>
    </w:p>
    <w:p w:rsidR="00783738" w:rsidRDefault="00783738" w:rsidP="00783738"/>
    <w:p w:rsidR="00783738" w:rsidRDefault="00783738" w:rsidP="00783738">
      <w:r>
        <w:t xml:space="preserve">Начиная с 2007 года в Уссурийском городском округе, проводятся </w:t>
      </w:r>
      <w:r>
        <w:lastRenderedPageBreak/>
        <w:t xml:space="preserve">публичные слушания по вопросам рассмотрения годового отчета об исполнении </w:t>
      </w:r>
      <w:proofErr w:type="gramStart"/>
      <w:r>
        <w:t>бюджета  и</w:t>
      </w:r>
      <w:proofErr w:type="gramEnd"/>
      <w:r>
        <w:t xml:space="preserve"> формирования проекта бюджета. Итоги проведения публичных слушаний в 2014 году показал положительную тенденцию роста участия населения в подобных мероприятиях.</w:t>
      </w:r>
    </w:p>
    <w:p w:rsidR="00783738" w:rsidRDefault="00783738" w:rsidP="00783738"/>
    <w:p w:rsidR="00783738" w:rsidRDefault="00783738" w:rsidP="00783738">
      <w:r>
        <w:t xml:space="preserve">Для привлечения большего количества граждан Уссурийского городского округа к участию в обсуждении вопросов формирования бюджета, его исполнения в Уссурийском городском округе проводятся мероприятия по организации и формированию «Открытого бюджета Уссурийского городского округа – бюджета для граждан». В целях обеспечения полного и доступного информирования граждан (заинтересованных пользователей) о бюджете и бюджетном процессе на официальном сайте администрации Уссурийского городского округа в 2014 году создан </w:t>
      </w:r>
      <w:proofErr w:type="gramStart"/>
      <w:r>
        <w:t>информационный  ресурс</w:t>
      </w:r>
      <w:proofErr w:type="gramEnd"/>
      <w:r>
        <w:t xml:space="preserve"> «Бюджет для граждан», где размещается информация о бюджетном процессе, сведения о распределении  финансовых ресурсов из бюджета в доступной для граждан форме. Представление бюджета и бюджетного процесса в понятной для жителей форме повысит уровень общественного участия граждан в бюджетном процессе.</w:t>
      </w:r>
    </w:p>
    <w:p w:rsidR="00783738" w:rsidRDefault="00783738" w:rsidP="00783738"/>
    <w:p w:rsidR="00783738" w:rsidRDefault="00783738" w:rsidP="00783738">
      <w:r>
        <w:t xml:space="preserve">Таким образом, в рамках проводимой бюджетной реформы в </w:t>
      </w:r>
    </w:p>
    <w:p w:rsidR="00783738" w:rsidRDefault="00783738" w:rsidP="00783738">
      <w:r>
        <w:t>2014 году созданы все необходимые предпосылки для перехода на качественно новый уровень управления муниципальными финансами. Бюджет Уссурийского городского округа на 2015 год и плановый период 2016-2017 года утвержден в программном формате, что позволило заложить основу для достижения поставленных целей социально-экономической политики, повышения эффективности бюджетных расходов.</w:t>
      </w:r>
    </w:p>
    <w:p w:rsidR="00783738" w:rsidRDefault="00783738" w:rsidP="00783738"/>
    <w:p w:rsidR="00783738" w:rsidRDefault="00783738" w:rsidP="00783738">
      <w:r>
        <w:t xml:space="preserve">Уссурийский городской округ на протяжении 4-х последних лет (2010-2013 годы) занимает 1 место среди городов и районов Приморского края по организации работы по повышению качества управления бюджетным </w:t>
      </w:r>
      <w:r>
        <w:lastRenderedPageBreak/>
        <w:t>процессом. За достигнутые результаты в этом направлении в 2014 году в бюджет поступила дополнительная дотация в сумме 3,3 млн. рублей.</w:t>
      </w:r>
    </w:p>
    <w:p w:rsidR="00783738" w:rsidRDefault="00783738" w:rsidP="00783738"/>
    <w:p w:rsidR="00783738" w:rsidRDefault="00783738" w:rsidP="00783738">
      <w:r>
        <w:t>Вместе с тем 2014 год по праву можно назвать сложным для Уссурийского городского округа годом – собственные доходы были выполнены со снижением к уровню прошлого года.</w:t>
      </w:r>
    </w:p>
    <w:p w:rsidR="00783738" w:rsidRDefault="00783738" w:rsidP="00783738"/>
    <w:p w:rsidR="00783738" w:rsidRDefault="00783738" w:rsidP="00783738">
      <w:r>
        <w:t xml:space="preserve">                                                                                                                                       млн. руб.</w:t>
      </w:r>
    </w:p>
    <w:p w:rsidR="00783738" w:rsidRDefault="00783738" w:rsidP="00783738"/>
    <w:p w:rsidR="00783738" w:rsidRDefault="00783738" w:rsidP="00783738">
      <w:r>
        <w:t>Виды доходов</w:t>
      </w:r>
    </w:p>
    <w:p w:rsidR="00783738" w:rsidRDefault="00783738" w:rsidP="00783738"/>
    <w:p w:rsidR="00783738" w:rsidRDefault="00783738" w:rsidP="00783738">
      <w:r>
        <w:t>2013г.</w:t>
      </w:r>
    </w:p>
    <w:p w:rsidR="00783738" w:rsidRDefault="00783738" w:rsidP="00783738"/>
    <w:p w:rsidR="00783738" w:rsidRDefault="00783738" w:rsidP="00783738">
      <w:r>
        <w:t>2014г.</w:t>
      </w:r>
    </w:p>
    <w:p w:rsidR="00783738" w:rsidRDefault="00783738" w:rsidP="00783738"/>
    <w:p w:rsidR="00783738" w:rsidRDefault="00783738" w:rsidP="00783738">
      <w:r>
        <w:t xml:space="preserve">2014г. в </w:t>
      </w:r>
      <w:proofErr w:type="gramStart"/>
      <w:r>
        <w:t>%  к</w:t>
      </w:r>
      <w:proofErr w:type="gramEnd"/>
      <w:r>
        <w:t xml:space="preserve"> 2013г.</w:t>
      </w:r>
    </w:p>
    <w:p w:rsidR="00783738" w:rsidRDefault="00783738" w:rsidP="00783738"/>
    <w:p w:rsidR="00783738" w:rsidRDefault="00783738" w:rsidP="00783738">
      <w:r>
        <w:t>Налоговые</w:t>
      </w:r>
    </w:p>
    <w:p w:rsidR="00783738" w:rsidRDefault="00783738" w:rsidP="00783738"/>
    <w:p w:rsidR="00783738" w:rsidRDefault="00783738" w:rsidP="00783738">
      <w:r>
        <w:t>1 796,0</w:t>
      </w:r>
    </w:p>
    <w:p w:rsidR="00783738" w:rsidRDefault="00783738" w:rsidP="00783738"/>
    <w:p w:rsidR="00783738" w:rsidRDefault="00783738" w:rsidP="00783738">
      <w:r>
        <w:t>1 644, 1</w:t>
      </w:r>
    </w:p>
    <w:p w:rsidR="00783738" w:rsidRDefault="00783738" w:rsidP="00783738"/>
    <w:p w:rsidR="00783738" w:rsidRDefault="00783738" w:rsidP="00783738">
      <w:r>
        <w:t xml:space="preserve">    91,5</w:t>
      </w:r>
    </w:p>
    <w:p w:rsidR="00783738" w:rsidRDefault="00783738" w:rsidP="00783738"/>
    <w:p w:rsidR="00783738" w:rsidRDefault="00783738" w:rsidP="00783738">
      <w:r>
        <w:t>Неналоговые</w:t>
      </w:r>
    </w:p>
    <w:p w:rsidR="00783738" w:rsidRDefault="00783738" w:rsidP="00783738"/>
    <w:p w:rsidR="00783738" w:rsidRDefault="00783738" w:rsidP="00783738">
      <w:r>
        <w:t xml:space="preserve">   490,9</w:t>
      </w:r>
    </w:p>
    <w:p w:rsidR="00783738" w:rsidRDefault="00783738" w:rsidP="00783738"/>
    <w:p w:rsidR="00783738" w:rsidRDefault="00783738" w:rsidP="00783738">
      <w:r>
        <w:lastRenderedPageBreak/>
        <w:t xml:space="preserve">   521, 6</w:t>
      </w:r>
    </w:p>
    <w:p w:rsidR="00783738" w:rsidRDefault="00783738" w:rsidP="00783738"/>
    <w:p w:rsidR="00783738" w:rsidRDefault="00783738" w:rsidP="00783738">
      <w:r>
        <w:t>106,3</w:t>
      </w:r>
    </w:p>
    <w:p w:rsidR="00783738" w:rsidRDefault="00783738" w:rsidP="00783738"/>
    <w:p w:rsidR="00783738" w:rsidRDefault="00783738" w:rsidP="00783738">
      <w:r>
        <w:t>Итого собственные</w:t>
      </w:r>
    </w:p>
    <w:p w:rsidR="00783738" w:rsidRDefault="00783738" w:rsidP="00783738"/>
    <w:p w:rsidR="00783738" w:rsidRDefault="00783738" w:rsidP="00783738">
      <w:r>
        <w:t>2 286,9</w:t>
      </w:r>
    </w:p>
    <w:p w:rsidR="00783738" w:rsidRDefault="00783738" w:rsidP="00783738"/>
    <w:p w:rsidR="00783738" w:rsidRDefault="00783738" w:rsidP="00783738">
      <w:r>
        <w:t>2 165,6</w:t>
      </w:r>
    </w:p>
    <w:p w:rsidR="00783738" w:rsidRDefault="00783738" w:rsidP="00783738"/>
    <w:p w:rsidR="00783738" w:rsidRDefault="00783738" w:rsidP="00783738">
      <w:r>
        <w:t xml:space="preserve"> 94,7</w:t>
      </w:r>
    </w:p>
    <w:p w:rsidR="00783738" w:rsidRDefault="00783738" w:rsidP="00783738"/>
    <w:p w:rsidR="00783738" w:rsidRDefault="00783738" w:rsidP="00783738">
      <w:r>
        <w:t>Безвозмездные перечисления</w:t>
      </w:r>
    </w:p>
    <w:p w:rsidR="00783738" w:rsidRDefault="00783738" w:rsidP="00783738"/>
    <w:p w:rsidR="00783738" w:rsidRDefault="00783738" w:rsidP="00783738">
      <w:r>
        <w:t xml:space="preserve">1 576,2 </w:t>
      </w:r>
    </w:p>
    <w:p w:rsidR="00783738" w:rsidRDefault="00783738" w:rsidP="00783738"/>
    <w:p w:rsidR="00783738" w:rsidRDefault="00783738" w:rsidP="00783738">
      <w:r>
        <w:t>1 289,7</w:t>
      </w:r>
    </w:p>
    <w:p w:rsidR="00783738" w:rsidRDefault="00783738" w:rsidP="00783738"/>
    <w:p w:rsidR="00783738" w:rsidRDefault="00783738" w:rsidP="00783738">
      <w:r>
        <w:t xml:space="preserve"> 81,8</w:t>
      </w:r>
    </w:p>
    <w:p w:rsidR="00783738" w:rsidRDefault="00783738" w:rsidP="00783738"/>
    <w:p w:rsidR="00783738" w:rsidRDefault="00783738" w:rsidP="00783738">
      <w:r>
        <w:t>ВСЕГО</w:t>
      </w:r>
    </w:p>
    <w:p w:rsidR="00783738" w:rsidRDefault="00783738" w:rsidP="00783738"/>
    <w:p w:rsidR="00783738" w:rsidRDefault="00783738" w:rsidP="00783738">
      <w:r>
        <w:t>3 863, 1</w:t>
      </w:r>
    </w:p>
    <w:p w:rsidR="00783738" w:rsidRDefault="00783738" w:rsidP="00783738"/>
    <w:p w:rsidR="00783738" w:rsidRDefault="00783738" w:rsidP="00783738">
      <w:r>
        <w:t>3 455, 3</w:t>
      </w:r>
    </w:p>
    <w:p w:rsidR="00783738" w:rsidRDefault="00783738" w:rsidP="00783738"/>
    <w:p w:rsidR="00783738" w:rsidRDefault="00783738" w:rsidP="00783738">
      <w:r>
        <w:t xml:space="preserve"> 89,4</w:t>
      </w:r>
    </w:p>
    <w:p w:rsidR="00783738" w:rsidRDefault="00783738" w:rsidP="00783738"/>
    <w:p w:rsidR="00783738" w:rsidRDefault="00783738" w:rsidP="00783738">
      <w:r>
        <w:t xml:space="preserve"> </w:t>
      </w:r>
    </w:p>
    <w:p w:rsidR="00783738" w:rsidRDefault="00783738" w:rsidP="00783738"/>
    <w:p w:rsidR="00783738" w:rsidRDefault="00783738" w:rsidP="00783738">
      <w:r>
        <w:lastRenderedPageBreak/>
        <w:t>Снижение произошло в основном по следующим источникам доходов:</w:t>
      </w:r>
    </w:p>
    <w:p w:rsidR="00783738" w:rsidRDefault="00783738" w:rsidP="00783738"/>
    <w:p w:rsidR="00783738" w:rsidRDefault="00783738" w:rsidP="00783738">
      <w:r>
        <w:t>а) Налог на доходы физических лиц в связи с изменением норматива отчисления в местный бюджет с 40,184% до 32,2505%, снижением количества налогоплательщиков - юридических лиц;</w:t>
      </w:r>
    </w:p>
    <w:p w:rsidR="00783738" w:rsidRDefault="00783738" w:rsidP="00783738"/>
    <w:p w:rsidR="00783738" w:rsidRDefault="00783738" w:rsidP="00783738">
      <w:r>
        <w:t>б) Земельный налог – в связи с оспариванием налогоплательщиками в суде кадастровой стоимости (по вступившим в силу решениям судов различных инстанций недополучено в 2014 году 12,3млн. руб.</w:t>
      </w:r>
      <w:proofErr w:type="gramStart"/>
      <w:r>
        <w:t>) ;</w:t>
      </w:r>
      <w:proofErr w:type="gramEnd"/>
    </w:p>
    <w:p w:rsidR="00783738" w:rsidRDefault="00783738" w:rsidP="00783738"/>
    <w:p w:rsidR="00783738" w:rsidRDefault="00783738" w:rsidP="00783738">
      <w:r>
        <w:t>в) Доходы от сдачи в аренду муниципального имущества связи с приватизацией арендаторами имущества по преимущественному праву (159-ФЗ), расторжением договоров аренды по инициативе арендаторов;</w:t>
      </w:r>
    </w:p>
    <w:p w:rsidR="00783738" w:rsidRDefault="00783738" w:rsidP="00783738"/>
    <w:p w:rsidR="00783738" w:rsidRDefault="00783738" w:rsidP="00783738">
      <w:r>
        <w:t xml:space="preserve">г) Доходы от продажи земельных участков – в связи отсутствием в 2014 году спроса на земельные участки с высокой кадастровой (и, как следствие – с выкупной) стоимостью, уменьшением стоимости (кадастровой и выкупной) по решениям судов. </w:t>
      </w:r>
    </w:p>
    <w:p w:rsidR="00783738" w:rsidRDefault="00783738" w:rsidP="00783738"/>
    <w:p w:rsidR="00783738" w:rsidRDefault="00783738" w:rsidP="00783738">
      <w:r>
        <w:t>Выполняя послание Президента Российской Федерации о бюджетной политике на 2014-2016 годы о необходимости обеспечения долгосрочной политики и устойчивости бюджетной системы, и в целях повышения поступлений налоговых и неналоговых доходов, сокращения недоимки по уплате налогов и иных обязательных платежей в бюджет Уссурийского городского округа в 2014 году администрацией Уссурийского городского округа:</w:t>
      </w:r>
    </w:p>
    <w:p w:rsidR="00783738" w:rsidRDefault="00783738" w:rsidP="00783738"/>
    <w:p w:rsidR="00783738" w:rsidRDefault="00783738" w:rsidP="00783738">
      <w:r>
        <w:t xml:space="preserve"> разработан комплексный план мероприятий по пополнению доходной базы бюджета Уссурийского городского округа;</w:t>
      </w:r>
    </w:p>
    <w:p w:rsidR="00783738" w:rsidRDefault="00783738" w:rsidP="00783738"/>
    <w:p w:rsidR="00783738" w:rsidRDefault="00783738" w:rsidP="00783738">
      <w:r>
        <w:lastRenderedPageBreak/>
        <w:t>проводился ежедневный мониторинг налоговых и неналоговых поступлений, что позволило своевременно реагировать на динамику поступлений в течение года и принимать эффективные меры по мобилизации доходов в местный бюджет;</w:t>
      </w:r>
    </w:p>
    <w:p w:rsidR="00783738" w:rsidRDefault="00783738" w:rsidP="00783738"/>
    <w:p w:rsidR="00783738" w:rsidRDefault="00783738" w:rsidP="00783738">
      <w:r>
        <w:t>ежемесячно проводились заседания Межведомственной комиссии при главе Уссурийского городского округа. В 2014 году на заседаниях комиссии заслушаны 335 юридических и физических лица, имеющих задолженность в бюджеты разных уровней и выплачивающих заработную плату ниже прожиточного уровня.</w:t>
      </w:r>
    </w:p>
    <w:p w:rsidR="00783738" w:rsidRDefault="00783738" w:rsidP="00783738"/>
    <w:p w:rsidR="00783738" w:rsidRDefault="00783738" w:rsidP="00783738">
      <w:r>
        <w:t xml:space="preserve">         Совместные усилия администрации, главных администраторов доходов, налоговых и правоохранительных органов позволили получить по итогам 2014 года дополнительные доходы в сумме 88,5 млн. рублей, в том числе в местный бюджет 21,8 млн. рублей.</w:t>
      </w:r>
    </w:p>
    <w:p w:rsidR="00783738" w:rsidRDefault="00783738" w:rsidP="00783738"/>
    <w:p w:rsidR="00783738" w:rsidRDefault="00783738" w:rsidP="00783738">
      <w:r>
        <w:t>Поступление собственных доходов (без учета безвозмездных поступлений) за 2014 год составило 2 165,6 млн. руб. или 102,2 % к годовому плану.</w:t>
      </w:r>
    </w:p>
    <w:p w:rsidR="00783738" w:rsidRDefault="00783738" w:rsidP="00783738"/>
    <w:p w:rsidR="00783738" w:rsidRDefault="00783738" w:rsidP="00783738">
      <w:r>
        <w:t>Учитывая ограниченность ресурсов, которыми располагает бюджет, в сфере расходов администрацией Уссурийского городского округа поддерживалась консервативной бюджетной политики, направленной на ограничение принятия новых обязательств, оптимизацию текущих расходов, финансирование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бюджета Уссурийского городского округа.</w:t>
      </w:r>
    </w:p>
    <w:p w:rsidR="00783738" w:rsidRDefault="00783738" w:rsidP="00783738"/>
    <w:p w:rsidR="00783738" w:rsidRDefault="00783738" w:rsidP="00783738">
      <w:r>
        <w:lastRenderedPageBreak/>
        <w:t>По расходам бюджет Уссурийского городского округа за 2014 год исполнен на 3 518, 6 млн. руб.</w:t>
      </w:r>
    </w:p>
    <w:p w:rsidR="00783738" w:rsidRDefault="00783738" w:rsidP="00783738"/>
    <w:p w:rsidR="00783738" w:rsidRDefault="00783738" w:rsidP="00783738">
      <w:r>
        <w:t>Основные показатели исполнения бюджета Уссурийского городского округа по расходам за 2013-2014 годы</w:t>
      </w:r>
    </w:p>
    <w:p w:rsidR="00783738" w:rsidRDefault="00783738" w:rsidP="00783738"/>
    <w:p w:rsidR="00783738" w:rsidRDefault="00783738" w:rsidP="00783738">
      <w:r>
        <w:t xml:space="preserve">                                                                                                                                                млн. рублей</w:t>
      </w:r>
    </w:p>
    <w:p w:rsidR="00783738" w:rsidRDefault="00783738" w:rsidP="00783738"/>
    <w:p w:rsidR="00783738" w:rsidRDefault="00783738" w:rsidP="00783738">
      <w:r>
        <w:t xml:space="preserve"> </w:t>
      </w:r>
    </w:p>
    <w:p w:rsidR="00783738" w:rsidRDefault="00783738" w:rsidP="00783738"/>
    <w:p w:rsidR="00783738" w:rsidRDefault="00783738" w:rsidP="00783738">
      <w:r>
        <w:t>2013</w:t>
      </w:r>
    </w:p>
    <w:p w:rsidR="00783738" w:rsidRDefault="00783738" w:rsidP="00783738"/>
    <w:p w:rsidR="00783738" w:rsidRDefault="00783738" w:rsidP="00783738">
      <w:r>
        <w:t>2014</w:t>
      </w:r>
    </w:p>
    <w:p w:rsidR="00783738" w:rsidRDefault="00783738" w:rsidP="00783738"/>
    <w:p w:rsidR="00783738" w:rsidRDefault="00783738" w:rsidP="00783738">
      <w:r>
        <w:t>Исполнение</w:t>
      </w:r>
    </w:p>
    <w:p w:rsidR="00783738" w:rsidRDefault="00783738" w:rsidP="00783738"/>
    <w:p w:rsidR="00783738" w:rsidRDefault="00783738" w:rsidP="00783738">
      <w:r>
        <w:t>Доля в общем объеме расходов (%)</w:t>
      </w:r>
    </w:p>
    <w:p w:rsidR="00783738" w:rsidRDefault="00783738" w:rsidP="00783738"/>
    <w:p w:rsidR="00783738" w:rsidRDefault="00783738" w:rsidP="00783738">
      <w:r>
        <w:t>Исполнение</w:t>
      </w:r>
    </w:p>
    <w:p w:rsidR="00783738" w:rsidRDefault="00783738" w:rsidP="00783738"/>
    <w:p w:rsidR="00783738" w:rsidRDefault="00783738" w:rsidP="00783738">
      <w:r>
        <w:t>Доля в общем объеме расходов (%)</w:t>
      </w:r>
    </w:p>
    <w:p w:rsidR="00783738" w:rsidRDefault="00783738" w:rsidP="00783738"/>
    <w:p w:rsidR="00783738" w:rsidRDefault="00783738" w:rsidP="00783738">
      <w:r>
        <w:t>Образование</w:t>
      </w:r>
    </w:p>
    <w:p w:rsidR="00783738" w:rsidRDefault="00783738" w:rsidP="00783738"/>
    <w:p w:rsidR="00783738" w:rsidRDefault="00783738" w:rsidP="00783738">
      <w:r>
        <w:t>1703,4</w:t>
      </w:r>
    </w:p>
    <w:p w:rsidR="00783738" w:rsidRDefault="00783738" w:rsidP="00783738"/>
    <w:p w:rsidR="00783738" w:rsidRDefault="00783738" w:rsidP="00783738">
      <w:r>
        <w:t>47,6</w:t>
      </w:r>
    </w:p>
    <w:p w:rsidR="00783738" w:rsidRDefault="00783738" w:rsidP="00783738"/>
    <w:p w:rsidR="00783738" w:rsidRDefault="00783738" w:rsidP="00783738">
      <w:r>
        <w:t>1917,0</w:t>
      </w:r>
    </w:p>
    <w:p w:rsidR="00783738" w:rsidRDefault="00783738" w:rsidP="00783738"/>
    <w:p w:rsidR="00783738" w:rsidRDefault="00783738" w:rsidP="00783738">
      <w:r>
        <w:t>54,5</w:t>
      </w:r>
    </w:p>
    <w:p w:rsidR="00783738" w:rsidRDefault="00783738" w:rsidP="00783738"/>
    <w:p w:rsidR="00783738" w:rsidRDefault="00783738" w:rsidP="00783738">
      <w:r>
        <w:t>Культура</w:t>
      </w:r>
    </w:p>
    <w:p w:rsidR="00783738" w:rsidRDefault="00783738" w:rsidP="00783738"/>
    <w:p w:rsidR="00783738" w:rsidRDefault="00783738" w:rsidP="00783738">
      <w:r>
        <w:t>179,0</w:t>
      </w:r>
    </w:p>
    <w:p w:rsidR="00783738" w:rsidRDefault="00783738" w:rsidP="00783738"/>
    <w:p w:rsidR="00783738" w:rsidRDefault="00783738" w:rsidP="00783738">
      <w:r>
        <w:t>5,0</w:t>
      </w:r>
    </w:p>
    <w:p w:rsidR="00783738" w:rsidRDefault="00783738" w:rsidP="00783738"/>
    <w:p w:rsidR="00783738" w:rsidRDefault="00783738" w:rsidP="00783738">
      <w:r>
        <w:t>237,1</w:t>
      </w:r>
    </w:p>
    <w:p w:rsidR="00783738" w:rsidRDefault="00783738" w:rsidP="00783738"/>
    <w:p w:rsidR="00783738" w:rsidRDefault="00783738" w:rsidP="00783738">
      <w:r>
        <w:t>6,7</w:t>
      </w:r>
    </w:p>
    <w:p w:rsidR="00783738" w:rsidRDefault="00783738" w:rsidP="00783738"/>
    <w:p w:rsidR="00783738" w:rsidRDefault="00783738" w:rsidP="00783738">
      <w:r>
        <w:t>Физическая культура и спорт</w:t>
      </w:r>
    </w:p>
    <w:p w:rsidR="00783738" w:rsidRDefault="00783738" w:rsidP="00783738"/>
    <w:p w:rsidR="00783738" w:rsidRDefault="00783738" w:rsidP="00783738">
      <w:r>
        <w:t>46,3</w:t>
      </w:r>
    </w:p>
    <w:p w:rsidR="00783738" w:rsidRDefault="00783738" w:rsidP="00783738"/>
    <w:p w:rsidR="00783738" w:rsidRDefault="00783738" w:rsidP="00783738">
      <w:r>
        <w:t>1,3</w:t>
      </w:r>
    </w:p>
    <w:p w:rsidR="00783738" w:rsidRDefault="00783738" w:rsidP="00783738"/>
    <w:p w:rsidR="00783738" w:rsidRDefault="00783738" w:rsidP="00783738">
      <w:r>
        <w:t>45,2</w:t>
      </w:r>
    </w:p>
    <w:p w:rsidR="00783738" w:rsidRDefault="00783738" w:rsidP="00783738"/>
    <w:p w:rsidR="00783738" w:rsidRDefault="00783738" w:rsidP="00783738">
      <w:r>
        <w:t>1,3</w:t>
      </w:r>
    </w:p>
    <w:p w:rsidR="00783738" w:rsidRDefault="00783738" w:rsidP="00783738"/>
    <w:p w:rsidR="00783738" w:rsidRDefault="00783738" w:rsidP="00783738">
      <w:r>
        <w:t>Социальная политика</w:t>
      </w:r>
    </w:p>
    <w:p w:rsidR="00783738" w:rsidRDefault="00783738" w:rsidP="00783738"/>
    <w:p w:rsidR="00783738" w:rsidRDefault="00783738" w:rsidP="00783738">
      <w:r>
        <w:t>96,1</w:t>
      </w:r>
    </w:p>
    <w:p w:rsidR="00783738" w:rsidRDefault="00783738" w:rsidP="00783738"/>
    <w:p w:rsidR="00783738" w:rsidRDefault="00783738" w:rsidP="00783738">
      <w:r>
        <w:t>2,7</w:t>
      </w:r>
    </w:p>
    <w:p w:rsidR="00783738" w:rsidRDefault="00783738" w:rsidP="00783738"/>
    <w:p w:rsidR="00783738" w:rsidRDefault="00783738" w:rsidP="00783738">
      <w:r>
        <w:t>79,0</w:t>
      </w:r>
    </w:p>
    <w:p w:rsidR="00783738" w:rsidRDefault="00783738" w:rsidP="00783738"/>
    <w:p w:rsidR="00783738" w:rsidRDefault="00783738" w:rsidP="00783738">
      <w:r>
        <w:t>2,3</w:t>
      </w:r>
    </w:p>
    <w:p w:rsidR="00783738" w:rsidRDefault="00783738" w:rsidP="00783738"/>
    <w:p w:rsidR="00783738" w:rsidRDefault="00783738" w:rsidP="00783738">
      <w:r>
        <w:t>Жилищно-коммунальное хозяйство</w:t>
      </w:r>
    </w:p>
    <w:p w:rsidR="00783738" w:rsidRDefault="00783738" w:rsidP="00783738"/>
    <w:p w:rsidR="00783738" w:rsidRDefault="00783738" w:rsidP="00783738">
      <w:r>
        <w:t>825,4</w:t>
      </w:r>
    </w:p>
    <w:p w:rsidR="00783738" w:rsidRDefault="00783738" w:rsidP="00783738"/>
    <w:p w:rsidR="00783738" w:rsidRDefault="00783738" w:rsidP="00783738">
      <w:r>
        <w:t>23,1</w:t>
      </w:r>
    </w:p>
    <w:p w:rsidR="00783738" w:rsidRDefault="00783738" w:rsidP="00783738"/>
    <w:p w:rsidR="00783738" w:rsidRDefault="00783738" w:rsidP="00783738">
      <w:r>
        <w:t>641,5</w:t>
      </w:r>
    </w:p>
    <w:p w:rsidR="00783738" w:rsidRDefault="00783738" w:rsidP="00783738"/>
    <w:p w:rsidR="00783738" w:rsidRDefault="00783738" w:rsidP="00783738">
      <w:r>
        <w:t>18,2</w:t>
      </w:r>
    </w:p>
    <w:p w:rsidR="00783738" w:rsidRDefault="00783738" w:rsidP="00783738"/>
    <w:p w:rsidR="00783738" w:rsidRDefault="00783738" w:rsidP="00783738">
      <w:r>
        <w:t>Прочие расходы</w:t>
      </w:r>
    </w:p>
    <w:p w:rsidR="00783738" w:rsidRDefault="00783738" w:rsidP="00783738"/>
    <w:p w:rsidR="00783738" w:rsidRDefault="00783738" w:rsidP="00783738">
      <w:r>
        <w:t>773,9</w:t>
      </w:r>
    </w:p>
    <w:p w:rsidR="00783738" w:rsidRDefault="00783738" w:rsidP="00783738"/>
    <w:p w:rsidR="00783738" w:rsidRDefault="00783738" w:rsidP="00783738">
      <w:r>
        <w:t>20,3</w:t>
      </w:r>
    </w:p>
    <w:p w:rsidR="00783738" w:rsidRDefault="00783738" w:rsidP="00783738"/>
    <w:p w:rsidR="00783738" w:rsidRDefault="00783738" w:rsidP="00783738">
      <w:r>
        <w:t>598,8</w:t>
      </w:r>
    </w:p>
    <w:p w:rsidR="00783738" w:rsidRDefault="00783738" w:rsidP="00783738"/>
    <w:p w:rsidR="00783738" w:rsidRDefault="00783738" w:rsidP="00783738">
      <w:r>
        <w:t>17,0</w:t>
      </w:r>
    </w:p>
    <w:p w:rsidR="00783738" w:rsidRDefault="00783738" w:rsidP="00783738"/>
    <w:p w:rsidR="00783738" w:rsidRDefault="00783738" w:rsidP="00783738">
      <w:r>
        <w:t>ИТОГО расходов</w:t>
      </w:r>
    </w:p>
    <w:p w:rsidR="00783738" w:rsidRDefault="00783738" w:rsidP="00783738"/>
    <w:p w:rsidR="00783738" w:rsidRDefault="00783738" w:rsidP="00783738">
      <w:r>
        <w:t>3577,8</w:t>
      </w:r>
    </w:p>
    <w:p w:rsidR="00783738" w:rsidRDefault="00783738" w:rsidP="00783738"/>
    <w:p w:rsidR="00783738" w:rsidRDefault="00783738" w:rsidP="00783738">
      <w:r>
        <w:t>100,0</w:t>
      </w:r>
    </w:p>
    <w:p w:rsidR="00783738" w:rsidRDefault="00783738" w:rsidP="00783738"/>
    <w:p w:rsidR="00783738" w:rsidRDefault="00783738" w:rsidP="00783738">
      <w:r>
        <w:t>3518,6</w:t>
      </w:r>
    </w:p>
    <w:p w:rsidR="00783738" w:rsidRDefault="00783738" w:rsidP="00783738"/>
    <w:p w:rsidR="00783738" w:rsidRDefault="00783738" w:rsidP="00783738">
      <w:r>
        <w:t>100,0</w:t>
      </w:r>
    </w:p>
    <w:p w:rsidR="00783738" w:rsidRDefault="00783738" w:rsidP="00783738"/>
    <w:p w:rsidR="00783738" w:rsidRDefault="00783738" w:rsidP="00783738">
      <w:r>
        <w:t xml:space="preserve"> </w:t>
      </w:r>
    </w:p>
    <w:p w:rsidR="00783738" w:rsidRDefault="00783738" w:rsidP="00783738"/>
    <w:p w:rsidR="00783738" w:rsidRDefault="00783738" w:rsidP="00783738">
      <w:r>
        <w:t>Исполнение бюджета по расходам за 2014 год подтверждает, что бюджет Уссурийского городского округа являлся социально-направленным. На социально-культурную сферу в 2014 году направлено 64,7 % расходов бюджета. В первоочередном порядке в 2014 году бюджетные средства направлялись на обеспечение обязательств по заработной плате, начислениям на заработную плату, публичным нормативным обязательствам, коммунальным услугам, питанию.</w:t>
      </w:r>
    </w:p>
    <w:p w:rsidR="00783738" w:rsidRDefault="00783738" w:rsidP="00783738"/>
    <w:p w:rsidR="00783738" w:rsidRDefault="00783738" w:rsidP="00783738">
      <w:r>
        <w:t>В результате принятых мер обеспечено выполнение первоочередных задач, поставленных Президентом Российской Федерации, Губернатором Приморского края и определенных основными направлениями бюджетной и налоговой политики. В их числе выполнение указов Президента Российской Федерации, безусловное исполнение социальных обязательств, решение вопросов экономического развития.</w:t>
      </w:r>
    </w:p>
    <w:p w:rsidR="00783738" w:rsidRDefault="00783738" w:rsidP="00783738"/>
    <w:p w:rsidR="00783738" w:rsidRDefault="00783738" w:rsidP="00783738">
      <w:r>
        <w:t>Большое значение в области бюджетной политики имеет привлечение дополнительных источников поступлений в бюджет из вышестоящих бюджетов. От объемов вкладываемых инвестиций в прямой зависимости находится модернизация экономики и социальной сферы Уссурийского городского округа.</w:t>
      </w:r>
    </w:p>
    <w:p w:rsidR="00783738" w:rsidRDefault="00783738" w:rsidP="00783738"/>
    <w:p w:rsidR="00783738" w:rsidRDefault="00783738" w:rsidP="00783738">
      <w:r>
        <w:t xml:space="preserve"> В 2014 году, несмотря на концентрацию значительного объема бюджетных ресурсов на реализацию первоочередных задач социальной сферы, поставленных в Указах Президента РФ, удалось сохранить положительную динамику инвестиционных расходов. Сумма расходов </w:t>
      </w:r>
      <w:r>
        <w:lastRenderedPageBreak/>
        <w:t>бюджета на инвестиционные цели составила в 2014 году 639 млн. руб., или 18,2% от общих расходов бюджета.</w:t>
      </w:r>
    </w:p>
    <w:p w:rsidR="00783738" w:rsidRDefault="00783738" w:rsidP="00783738"/>
    <w:p w:rsidR="00783738" w:rsidRDefault="00783738" w:rsidP="00783738">
      <w:r>
        <w:t xml:space="preserve">Проводимая в течение 2013-2014 годов администрацией работа обеспечила значительное привлечение средств за счет участия муниципалитета в реализации региональных и федеральных программ, решающих задачи развития инфраструктуры Уссурийского городского округа, обеспечения граждан жильем, строительства социальных объектов. В 2014 году мы участвовали в 7 государственных программах Приморского края, что позволило дополнительно привлечь из вышестоящих бюджетов в 2014 году средств субсидий на </w:t>
      </w:r>
      <w:proofErr w:type="spellStart"/>
      <w:r>
        <w:t>софинансирование</w:t>
      </w:r>
      <w:proofErr w:type="spellEnd"/>
      <w:r>
        <w:t xml:space="preserve"> вопросов местного значения около 300 млн. руб.</w:t>
      </w:r>
    </w:p>
    <w:p w:rsidR="00783738" w:rsidRDefault="00783738" w:rsidP="00783738"/>
    <w:p w:rsidR="00783738" w:rsidRDefault="00783738" w:rsidP="00783738">
      <w:r>
        <w:t>В 2015 году работа по привлечению в бюджет средств из других источников будет продолжена.</w:t>
      </w:r>
    </w:p>
    <w:p w:rsidR="00783738" w:rsidRDefault="00783738" w:rsidP="00783738"/>
    <w:p w:rsidR="00783738" w:rsidRDefault="00783738" w:rsidP="00783738">
      <w:r>
        <w:t>В ходе исполнения бюджета 2014 года возникали проблемы, связанные с освоением средств. Не удалось в полном объеме освоить средства, предусмотренные на реализацию муниципальных программ.</w:t>
      </w:r>
    </w:p>
    <w:p w:rsidR="00783738" w:rsidRDefault="00783738" w:rsidP="00783738"/>
    <w:p w:rsidR="00783738" w:rsidRDefault="00783738" w:rsidP="00783738">
      <w:r>
        <w:t>Не были выполнены муниципальные контракты, заключенные в 2014 году, на сумму более 100 млн. руб. Не завершено строительство здания дошкольного образовательного учреждения по ул. Раздольная, которое планировалось к сдаче в 2014 году.</w:t>
      </w:r>
    </w:p>
    <w:p w:rsidR="00783738" w:rsidRDefault="00783738" w:rsidP="00783738"/>
    <w:p w:rsidR="00783738" w:rsidRDefault="00783738" w:rsidP="00783738">
      <w:r>
        <w:t>Не удалось избежать практики постоянных изменений муниципальных программ, что сказывается на качестве бюджетного планирования.</w:t>
      </w:r>
    </w:p>
    <w:p w:rsidR="00783738" w:rsidRDefault="00783738" w:rsidP="00783738"/>
    <w:p w:rsidR="00783738" w:rsidRDefault="00783738" w:rsidP="00783738">
      <w:r>
        <w:t xml:space="preserve">Неоднократно отмечалось, что это негативная тенденция, которая в отдельных случаях имеет под особой объективные рабочие обстоятельства, </w:t>
      </w:r>
      <w:r>
        <w:lastRenderedPageBreak/>
        <w:t>однако зачастую основывается на недостаточно высокой исполнительской дисциплине главных распорядителей бюджетных средств.</w:t>
      </w:r>
    </w:p>
    <w:p w:rsidR="00783738" w:rsidRDefault="00783738" w:rsidP="00783738"/>
    <w:p w:rsidR="00783738" w:rsidRDefault="00783738" w:rsidP="00783738">
      <w:r>
        <w:t>В условиях нестабильной геополитической обстановки, снижения экономической активности и спада на рынке труда, очевидного роста цен на товары, работы и услуги на 2015 - 2017 годы необходимо продолжить работу по обеспечению устойчивости бюджетной системы Уссурийского городского округа, совершенствованию бюджетного процесса, созданию стимулов для увеличения поступления налогов при реализации приоритетов и целей социально-экономического развития.</w:t>
      </w:r>
    </w:p>
    <w:p w:rsidR="00783738" w:rsidRDefault="00783738" w:rsidP="00783738"/>
    <w:p w:rsidR="00783738" w:rsidRDefault="00783738" w:rsidP="00783738">
      <w:r>
        <w:t>Для этого необходимо решить следующие задачи:</w:t>
      </w:r>
    </w:p>
    <w:p w:rsidR="00783738" w:rsidRDefault="00783738" w:rsidP="00783738"/>
    <w:p w:rsidR="00783738" w:rsidRDefault="00783738" w:rsidP="00783738">
      <w:r>
        <w:t>реализовать комплексный план мероприятий по повышению поступлений налоговых и неналоговых доходов, сокращению недоимки по уплате налогов и иных обязательных платежей в бюджет Уссурийского городского округа на 2015 год;</w:t>
      </w:r>
    </w:p>
    <w:p w:rsidR="00783738" w:rsidRDefault="00783738" w:rsidP="00783738"/>
    <w:p w:rsidR="00783738" w:rsidRDefault="00783738" w:rsidP="00783738">
      <w:r>
        <w:t>подготовить нормативно-правовую базу, организовать и провести работу по переходу исчисления налога на имущество физических лиц от кадастровой стоимости объектов;</w:t>
      </w:r>
    </w:p>
    <w:p w:rsidR="00783738" w:rsidRDefault="00783738" w:rsidP="00783738"/>
    <w:p w:rsidR="00783738" w:rsidRDefault="00783738" w:rsidP="00783738">
      <w:r>
        <w:t>активизировать работу по легализации серой заработной платы, трудовых отношений на территории Уссурийского городского округа;</w:t>
      </w:r>
    </w:p>
    <w:p w:rsidR="00783738" w:rsidRDefault="00783738" w:rsidP="00783738"/>
    <w:p w:rsidR="00783738" w:rsidRDefault="00783738" w:rsidP="00783738">
      <w:r>
        <w:t>обеспечить оптимизацию расходов и повышение эффективности использования финансовых ресурсов;</w:t>
      </w:r>
    </w:p>
    <w:p w:rsidR="00783738" w:rsidRDefault="00783738" w:rsidP="00783738"/>
    <w:p w:rsidR="00783738" w:rsidRDefault="00783738" w:rsidP="00783738">
      <w:r>
        <w:t xml:space="preserve">обеспечить совершенствование программно-целевых методов управления, внедрить объективную оценку эффективности реализации </w:t>
      </w:r>
      <w:r>
        <w:lastRenderedPageBreak/>
        <w:t>муниципальных программ.</w:t>
      </w:r>
    </w:p>
    <w:p w:rsidR="00783738" w:rsidRDefault="00783738" w:rsidP="00783738"/>
    <w:p w:rsidR="002D41B1" w:rsidRDefault="00783738" w:rsidP="00783738">
      <w:r>
        <w:t>повысить ответственность руководителей отраслевых органов администрации, разработчиков программ по освоению средств, выделяемых в рамках как региональных, так и муниципальных программ, и усилить осуществление контрольных полномочий в данной сфере.</w:t>
      </w:r>
    </w:p>
    <w:sectPr w:rsidR="002D41B1" w:rsidSect="005C56AD">
      <w:pgSz w:w="11909" w:h="16838"/>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38"/>
    <w:rsid w:val="000035C7"/>
    <w:rsid w:val="000045EB"/>
    <w:rsid w:val="000065B4"/>
    <w:rsid w:val="00011AF3"/>
    <w:rsid w:val="0001440C"/>
    <w:rsid w:val="00016878"/>
    <w:rsid w:val="00017CBA"/>
    <w:rsid w:val="00021653"/>
    <w:rsid w:val="000248BF"/>
    <w:rsid w:val="00026E53"/>
    <w:rsid w:val="00032D96"/>
    <w:rsid w:val="000360A2"/>
    <w:rsid w:val="000365EB"/>
    <w:rsid w:val="00037516"/>
    <w:rsid w:val="00040834"/>
    <w:rsid w:val="00041E3C"/>
    <w:rsid w:val="000472DA"/>
    <w:rsid w:val="0004755B"/>
    <w:rsid w:val="0005104E"/>
    <w:rsid w:val="00052914"/>
    <w:rsid w:val="00056D56"/>
    <w:rsid w:val="00060EDE"/>
    <w:rsid w:val="00071340"/>
    <w:rsid w:val="00071A6B"/>
    <w:rsid w:val="00072927"/>
    <w:rsid w:val="0007375C"/>
    <w:rsid w:val="00077FFB"/>
    <w:rsid w:val="00080940"/>
    <w:rsid w:val="0009265D"/>
    <w:rsid w:val="00093030"/>
    <w:rsid w:val="00093168"/>
    <w:rsid w:val="00095EA9"/>
    <w:rsid w:val="000A273F"/>
    <w:rsid w:val="000A7134"/>
    <w:rsid w:val="000B2D25"/>
    <w:rsid w:val="000B729B"/>
    <w:rsid w:val="000C0EC4"/>
    <w:rsid w:val="000C10D9"/>
    <w:rsid w:val="000C51E8"/>
    <w:rsid w:val="000C52C9"/>
    <w:rsid w:val="000D29E7"/>
    <w:rsid w:val="000D4F1D"/>
    <w:rsid w:val="000E0417"/>
    <w:rsid w:val="000E621D"/>
    <w:rsid w:val="000E62C2"/>
    <w:rsid w:val="000E6F2F"/>
    <w:rsid w:val="000E71AB"/>
    <w:rsid w:val="000E77FB"/>
    <w:rsid w:val="000F2438"/>
    <w:rsid w:val="000F287E"/>
    <w:rsid w:val="000F2FE3"/>
    <w:rsid w:val="000F3122"/>
    <w:rsid w:val="000F3197"/>
    <w:rsid w:val="000F687E"/>
    <w:rsid w:val="00100366"/>
    <w:rsid w:val="001023B0"/>
    <w:rsid w:val="00106B05"/>
    <w:rsid w:val="00111BEB"/>
    <w:rsid w:val="00122F45"/>
    <w:rsid w:val="00123001"/>
    <w:rsid w:val="00123D45"/>
    <w:rsid w:val="001268D5"/>
    <w:rsid w:val="00127118"/>
    <w:rsid w:val="0013447A"/>
    <w:rsid w:val="00135BA0"/>
    <w:rsid w:val="00136B50"/>
    <w:rsid w:val="00143D9E"/>
    <w:rsid w:val="00146B80"/>
    <w:rsid w:val="00147960"/>
    <w:rsid w:val="00152CF9"/>
    <w:rsid w:val="001554E3"/>
    <w:rsid w:val="00162265"/>
    <w:rsid w:val="00164522"/>
    <w:rsid w:val="00167D37"/>
    <w:rsid w:val="0017188D"/>
    <w:rsid w:val="00172D3C"/>
    <w:rsid w:val="0018075D"/>
    <w:rsid w:val="00180796"/>
    <w:rsid w:val="0018285F"/>
    <w:rsid w:val="00184E75"/>
    <w:rsid w:val="00185E90"/>
    <w:rsid w:val="00190932"/>
    <w:rsid w:val="00190C4D"/>
    <w:rsid w:val="0019400F"/>
    <w:rsid w:val="00194B12"/>
    <w:rsid w:val="001954A2"/>
    <w:rsid w:val="0019745A"/>
    <w:rsid w:val="001A38C5"/>
    <w:rsid w:val="001A4DDE"/>
    <w:rsid w:val="001A4F27"/>
    <w:rsid w:val="001A51CB"/>
    <w:rsid w:val="001A7F73"/>
    <w:rsid w:val="001B14DE"/>
    <w:rsid w:val="001B1DAF"/>
    <w:rsid w:val="001B1FEA"/>
    <w:rsid w:val="001B359A"/>
    <w:rsid w:val="001B3866"/>
    <w:rsid w:val="001B5A4E"/>
    <w:rsid w:val="001B67FE"/>
    <w:rsid w:val="001C0594"/>
    <w:rsid w:val="001D0E41"/>
    <w:rsid w:val="001D4770"/>
    <w:rsid w:val="001E254D"/>
    <w:rsid w:val="001E338B"/>
    <w:rsid w:val="001F1533"/>
    <w:rsid w:val="00205827"/>
    <w:rsid w:val="0020586C"/>
    <w:rsid w:val="00220094"/>
    <w:rsid w:val="00222799"/>
    <w:rsid w:val="00222E60"/>
    <w:rsid w:val="00224C29"/>
    <w:rsid w:val="00227636"/>
    <w:rsid w:val="0023174C"/>
    <w:rsid w:val="00236AE3"/>
    <w:rsid w:val="00240890"/>
    <w:rsid w:val="00244FA0"/>
    <w:rsid w:val="00251E70"/>
    <w:rsid w:val="00252971"/>
    <w:rsid w:val="00254193"/>
    <w:rsid w:val="00256860"/>
    <w:rsid w:val="0026081F"/>
    <w:rsid w:val="00265308"/>
    <w:rsid w:val="00274F87"/>
    <w:rsid w:val="00277592"/>
    <w:rsid w:val="00280405"/>
    <w:rsid w:val="00282826"/>
    <w:rsid w:val="00282913"/>
    <w:rsid w:val="00286195"/>
    <w:rsid w:val="002914F2"/>
    <w:rsid w:val="00295E5E"/>
    <w:rsid w:val="002A1333"/>
    <w:rsid w:val="002A1C37"/>
    <w:rsid w:val="002A3BFE"/>
    <w:rsid w:val="002A7D57"/>
    <w:rsid w:val="002B01F3"/>
    <w:rsid w:val="002B0CF8"/>
    <w:rsid w:val="002B26B8"/>
    <w:rsid w:val="002B3442"/>
    <w:rsid w:val="002B5428"/>
    <w:rsid w:val="002B564A"/>
    <w:rsid w:val="002B70EE"/>
    <w:rsid w:val="002B7C81"/>
    <w:rsid w:val="002C04F7"/>
    <w:rsid w:val="002C107A"/>
    <w:rsid w:val="002C2388"/>
    <w:rsid w:val="002C4188"/>
    <w:rsid w:val="002C5066"/>
    <w:rsid w:val="002D09DC"/>
    <w:rsid w:val="002D1217"/>
    <w:rsid w:val="002D2B06"/>
    <w:rsid w:val="002D41B1"/>
    <w:rsid w:val="002D7707"/>
    <w:rsid w:val="002E2B0C"/>
    <w:rsid w:val="002E4416"/>
    <w:rsid w:val="002E53BF"/>
    <w:rsid w:val="002E6304"/>
    <w:rsid w:val="002E7627"/>
    <w:rsid w:val="002F3DA9"/>
    <w:rsid w:val="002F44EB"/>
    <w:rsid w:val="002F44F4"/>
    <w:rsid w:val="002F4E0E"/>
    <w:rsid w:val="002F721D"/>
    <w:rsid w:val="00313FB5"/>
    <w:rsid w:val="003160DC"/>
    <w:rsid w:val="00317692"/>
    <w:rsid w:val="00322164"/>
    <w:rsid w:val="00324384"/>
    <w:rsid w:val="003248AA"/>
    <w:rsid w:val="003250BB"/>
    <w:rsid w:val="00326E03"/>
    <w:rsid w:val="003270AF"/>
    <w:rsid w:val="00327606"/>
    <w:rsid w:val="003309B2"/>
    <w:rsid w:val="003346EF"/>
    <w:rsid w:val="00341155"/>
    <w:rsid w:val="003461E7"/>
    <w:rsid w:val="003467AF"/>
    <w:rsid w:val="00350AC8"/>
    <w:rsid w:val="0035770B"/>
    <w:rsid w:val="003638A2"/>
    <w:rsid w:val="003767BE"/>
    <w:rsid w:val="00382C04"/>
    <w:rsid w:val="00385F65"/>
    <w:rsid w:val="00387457"/>
    <w:rsid w:val="00392BE4"/>
    <w:rsid w:val="00397597"/>
    <w:rsid w:val="00397958"/>
    <w:rsid w:val="003A2AEF"/>
    <w:rsid w:val="003A6630"/>
    <w:rsid w:val="003B15BA"/>
    <w:rsid w:val="003B3D9B"/>
    <w:rsid w:val="003B61C2"/>
    <w:rsid w:val="003B6533"/>
    <w:rsid w:val="003B769E"/>
    <w:rsid w:val="003C2359"/>
    <w:rsid w:val="003C2682"/>
    <w:rsid w:val="003C3AFB"/>
    <w:rsid w:val="003D2D3A"/>
    <w:rsid w:val="003D6939"/>
    <w:rsid w:val="003E5D80"/>
    <w:rsid w:val="003F043C"/>
    <w:rsid w:val="003F1195"/>
    <w:rsid w:val="003F6115"/>
    <w:rsid w:val="003F61F6"/>
    <w:rsid w:val="003F6475"/>
    <w:rsid w:val="003F6A63"/>
    <w:rsid w:val="004000C7"/>
    <w:rsid w:val="0040051F"/>
    <w:rsid w:val="00400C60"/>
    <w:rsid w:val="0040274F"/>
    <w:rsid w:val="00403151"/>
    <w:rsid w:val="00403638"/>
    <w:rsid w:val="00404E70"/>
    <w:rsid w:val="00406491"/>
    <w:rsid w:val="00407079"/>
    <w:rsid w:val="00411217"/>
    <w:rsid w:val="004247F8"/>
    <w:rsid w:val="00431728"/>
    <w:rsid w:val="00434E30"/>
    <w:rsid w:val="00435190"/>
    <w:rsid w:val="00436DF0"/>
    <w:rsid w:val="00437DE6"/>
    <w:rsid w:val="00437E7D"/>
    <w:rsid w:val="00440CAD"/>
    <w:rsid w:val="0045150D"/>
    <w:rsid w:val="004537F7"/>
    <w:rsid w:val="0045477F"/>
    <w:rsid w:val="00457F77"/>
    <w:rsid w:val="004703C7"/>
    <w:rsid w:val="004712FD"/>
    <w:rsid w:val="00476318"/>
    <w:rsid w:val="00480C9F"/>
    <w:rsid w:val="00482007"/>
    <w:rsid w:val="004944D9"/>
    <w:rsid w:val="00496361"/>
    <w:rsid w:val="004A0974"/>
    <w:rsid w:val="004A39C9"/>
    <w:rsid w:val="004A3EC2"/>
    <w:rsid w:val="004A4A93"/>
    <w:rsid w:val="004B0AFE"/>
    <w:rsid w:val="004B22F2"/>
    <w:rsid w:val="004B3E1B"/>
    <w:rsid w:val="004B64C8"/>
    <w:rsid w:val="004B698F"/>
    <w:rsid w:val="004B6BDE"/>
    <w:rsid w:val="004C2AED"/>
    <w:rsid w:val="004C34A9"/>
    <w:rsid w:val="004C71DA"/>
    <w:rsid w:val="004C78DF"/>
    <w:rsid w:val="004D1AAD"/>
    <w:rsid w:val="004D715A"/>
    <w:rsid w:val="004D79BD"/>
    <w:rsid w:val="004E389F"/>
    <w:rsid w:val="004E5B20"/>
    <w:rsid w:val="004E6866"/>
    <w:rsid w:val="004E72D1"/>
    <w:rsid w:val="004E72F5"/>
    <w:rsid w:val="004E7315"/>
    <w:rsid w:val="004F1F8D"/>
    <w:rsid w:val="004F5685"/>
    <w:rsid w:val="004F759C"/>
    <w:rsid w:val="00503BB2"/>
    <w:rsid w:val="00506796"/>
    <w:rsid w:val="0051289F"/>
    <w:rsid w:val="00514B42"/>
    <w:rsid w:val="00515F4B"/>
    <w:rsid w:val="00517D93"/>
    <w:rsid w:val="00517E97"/>
    <w:rsid w:val="0052000C"/>
    <w:rsid w:val="005241D2"/>
    <w:rsid w:val="005242B2"/>
    <w:rsid w:val="00524FEB"/>
    <w:rsid w:val="00525411"/>
    <w:rsid w:val="0052595C"/>
    <w:rsid w:val="00530098"/>
    <w:rsid w:val="005320BF"/>
    <w:rsid w:val="00533800"/>
    <w:rsid w:val="0054114B"/>
    <w:rsid w:val="00544B4A"/>
    <w:rsid w:val="005512FE"/>
    <w:rsid w:val="00553AF6"/>
    <w:rsid w:val="00554258"/>
    <w:rsid w:val="00554282"/>
    <w:rsid w:val="00555BEB"/>
    <w:rsid w:val="00560973"/>
    <w:rsid w:val="0056290E"/>
    <w:rsid w:val="005708B3"/>
    <w:rsid w:val="005832D3"/>
    <w:rsid w:val="0058448C"/>
    <w:rsid w:val="00585C58"/>
    <w:rsid w:val="00585D4F"/>
    <w:rsid w:val="005863F5"/>
    <w:rsid w:val="00592365"/>
    <w:rsid w:val="00593409"/>
    <w:rsid w:val="005A28DC"/>
    <w:rsid w:val="005A3128"/>
    <w:rsid w:val="005B035C"/>
    <w:rsid w:val="005B2DF5"/>
    <w:rsid w:val="005B6B08"/>
    <w:rsid w:val="005C187B"/>
    <w:rsid w:val="005C1F50"/>
    <w:rsid w:val="005C56AD"/>
    <w:rsid w:val="005C6E8D"/>
    <w:rsid w:val="005D1349"/>
    <w:rsid w:val="005D1832"/>
    <w:rsid w:val="005D2188"/>
    <w:rsid w:val="005D27D9"/>
    <w:rsid w:val="005D6053"/>
    <w:rsid w:val="005E1DA5"/>
    <w:rsid w:val="005E2724"/>
    <w:rsid w:val="005E5C2F"/>
    <w:rsid w:val="005F16C4"/>
    <w:rsid w:val="005F4F46"/>
    <w:rsid w:val="005F62F3"/>
    <w:rsid w:val="00603D2B"/>
    <w:rsid w:val="00603E6B"/>
    <w:rsid w:val="00604343"/>
    <w:rsid w:val="0060734C"/>
    <w:rsid w:val="0060758C"/>
    <w:rsid w:val="006078B7"/>
    <w:rsid w:val="00612C52"/>
    <w:rsid w:val="00614725"/>
    <w:rsid w:val="0061766D"/>
    <w:rsid w:val="00621D28"/>
    <w:rsid w:val="00632965"/>
    <w:rsid w:val="00633A7B"/>
    <w:rsid w:val="006379F8"/>
    <w:rsid w:val="0064194B"/>
    <w:rsid w:val="00643391"/>
    <w:rsid w:val="00643A6C"/>
    <w:rsid w:val="00646EFD"/>
    <w:rsid w:val="0065050A"/>
    <w:rsid w:val="006507D9"/>
    <w:rsid w:val="00651521"/>
    <w:rsid w:val="00655B57"/>
    <w:rsid w:val="006564D9"/>
    <w:rsid w:val="00656956"/>
    <w:rsid w:val="006569B7"/>
    <w:rsid w:val="00667914"/>
    <w:rsid w:val="00670881"/>
    <w:rsid w:val="00670B5E"/>
    <w:rsid w:val="0067687F"/>
    <w:rsid w:val="00684486"/>
    <w:rsid w:val="00687E3E"/>
    <w:rsid w:val="00690129"/>
    <w:rsid w:val="00694D5C"/>
    <w:rsid w:val="00697EB7"/>
    <w:rsid w:val="006A11DD"/>
    <w:rsid w:val="006A7E9A"/>
    <w:rsid w:val="006B1386"/>
    <w:rsid w:val="006C076A"/>
    <w:rsid w:val="006C0C4F"/>
    <w:rsid w:val="006C215B"/>
    <w:rsid w:val="006C63CC"/>
    <w:rsid w:val="006E2887"/>
    <w:rsid w:val="006E2B9C"/>
    <w:rsid w:val="006E5248"/>
    <w:rsid w:val="006F3A1B"/>
    <w:rsid w:val="006F40CB"/>
    <w:rsid w:val="006F4129"/>
    <w:rsid w:val="006F446C"/>
    <w:rsid w:val="006F4911"/>
    <w:rsid w:val="006F5A77"/>
    <w:rsid w:val="006F73CA"/>
    <w:rsid w:val="00700C99"/>
    <w:rsid w:val="00701A1C"/>
    <w:rsid w:val="007111CC"/>
    <w:rsid w:val="0071518A"/>
    <w:rsid w:val="00721319"/>
    <w:rsid w:val="0072144D"/>
    <w:rsid w:val="007240EB"/>
    <w:rsid w:val="0072454E"/>
    <w:rsid w:val="0072605C"/>
    <w:rsid w:val="0073118D"/>
    <w:rsid w:val="00732926"/>
    <w:rsid w:val="00735538"/>
    <w:rsid w:val="007369B8"/>
    <w:rsid w:val="00740797"/>
    <w:rsid w:val="00741C94"/>
    <w:rsid w:val="0074525F"/>
    <w:rsid w:val="00747432"/>
    <w:rsid w:val="00750479"/>
    <w:rsid w:val="007540D5"/>
    <w:rsid w:val="007551FA"/>
    <w:rsid w:val="007552EE"/>
    <w:rsid w:val="00757FB8"/>
    <w:rsid w:val="00760772"/>
    <w:rsid w:val="00761EC7"/>
    <w:rsid w:val="00762B2E"/>
    <w:rsid w:val="00764F7E"/>
    <w:rsid w:val="00770350"/>
    <w:rsid w:val="00771457"/>
    <w:rsid w:val="00774667"/>
    <w:rsid w:val="007815B1"/>
    <w:rsid w:val="00783738"/>
    <w:rsid w:val="00783C92"/>
    <w:rsid w:val="00784330"/>
    <w:rsid w:val="007861F8"/>
    <w:rsid w:val="00786F67"/>
    <w:rsid w:val="00790FE4"/>
    <w:rsid w:val="00792714"/>
    <w:rsid w:val="00792F5C"/>
    <w:rsid w:val="007965BA"/>
    <w:rsid w:val="00796B01"/>
    <w:rsid w:val="007971C0"/>
    <w:rsid w:val="007B00C4"/>
    <w:rsid w:val="007B3B74"/>
    <w:rsid w:val="007B45E2"/>
    <w:rsid w:val="007B7B66"/>
    <w:rsid w:val="007C217B"/>
    <w:rsid w:val="007C2B06"/>
    <w:rsid w:val="007C2B56"/>
    <w:rsid w:val="007C5210"/>
    <w:rsid w:val="007C6C56"/>
    <w:rsid w:val="007D05B8"/>
    <w:rsid w:val="007D3014"/>
    <w:rsid w:val="007D30CA"/>
    <w:rsid w:val="007D58B8"/>
    <w:rsid w:val="007E0019"/>
    <w:rsid w:val="007E649A"/>
    <w:rsid w:val="007F08BF"/>
    <w:rsid w:val="007F33E8"/>
    <w:rsid w:val="007F4868"/>
    <w:rsid w:val="007F77D0"/>
    <w:rsid w:val="00802C7B"/>
    <w:rsid w:val="00806343"/>
    <w:rsid w:val="008066E5"/>
    <w:rsid w:val="00806AA1"/>
    <w:rsid w:val="00814CE6"/>
    <w:rsid w:val="00824B58"/>
    <w:rsid w:val="00824DAB"/>
    <w:rsid w:val="008267DA"/>
    <w:rsid w:val="00830221"/>
    <w:rsid w:val="00832FAF"/>
    <w:rsid w:val="00833B94"/>
    <w:rsid w:val="008349F0"/>
    <w:rsid w:val="0083763E"/>
    <w:rsid w:val="008378E6"/>
    <w:rsid w:val="00842A63"/>
    <w:rsid w:val="00845FF0"/>
    <w:rsid w:val="00851AD6"/>
    <w:rsid w:val="00856F28"/>
    <w:rsid w:val="008576FC"/>
    <w:rsid w:val="008633D7"/>
    <w:rsid w:val="00870C48"/>
    <w:rsid w:val="008774E8"/>
    <w:rsid w:val="00877C92"/>
    <w:rsid w:val="00877CC6"/>
    <w:rsid w:val="00877D24"/>
    <w:rsid w:val="00877F84"/>
    <w:rsid w:val="00880117"/>
    <w:rsid w:val="008827B2"/>
    <w:rsid w:val="00891E89"/>
    <w:rsid w:val="00892DAA"/>
    <w:rsid w:val="00893FC9"/>
    <w:rsid w:val="00894667"/>
    <w:rsid w:val="00894AC5"/>
    <w:rsid w:val="00894EFD"/>
    <w:rsid w:val="008969BA"/>
    <w:rsid w:val="008A1A89"/>
    <w:rsid w:val="008A3B85"/>
    <w:rsid w:val="008A6C41"/>
    <w:rsid w:val="008A76E4"/>
    <w:rsid w:val="008C1BE3"/>
    <w:rsid w:val="008C1C1B"/>
    <w:rsid w:val="008C6042"/>
    <w:rsid w:val="008D14A3"/>
    <w:rsid w:val="008E18EC"/>
    <w:rsid w:val="008E4BC5"/>
    <w:rsid w:val="008E5B86"/>
    <w:rsid w:val="008F254C"/>
    <w:rsid w:val="008F5978"/>
    <w:rsid w:val="00902491"/>
    <w:rsid w:val="00902DF3"/>
    <w:rsid w:val="00904D2D"/>
    <w:rsid w:val="009053B6"/>
    <w:rsid w:val="009056A5"/>
    <w:rsid w:val="00910C6E"/>
    <w:rsid w:val="00914DC0"/>
    <w:rsid w:val="00920EBE"/>
    <w:rsid w:val="009212CB"/>
    <w:rsid w:val="00922B1E"/>
    <w:rsid w:val="009247B9"/>
    <w:rsid w:val="00932446"/>
    <w:rsid w:val="0093554A"/>
    <w:rsid w:val="00936C3D"/>
    <w:rsid w:val="009423E7"/>
    <w:rsid w:val="009465CB"/>
    <w:rsid w:val="009466DD"/>
    <w:rsid w:val="00953E48"/>
    <w:rsid w:val="00957182"/>
    <w:rsid w:val="00960EF6"/>
    <w:rsid w:val="0096485F"/>
    <w:rsid w:val="00965444"/>
    <w:rsid w:val="00967011"/>
    <w:rsid w:val="00967F69"/>
    <w:rsid w:val="009725E7"/>
    <w:rsid w:val="00974340"/>
    <w:rsid w:val="009747C8"/>
    <w:rsid w:val="00975F4C"/>
    <w:rsid w:val="0097742C"/>
    <w:rsid w:val="00980006"/>
    <w:rsid w:val="0098084F"/>
    <w:rsid w:val="00980853"/>
    <w:rsid w:val="00980FFD"/>
    <w:rsid w:val="00981AF8"/>
    <w:rsid w:val="00982E54"/>
    <w:rsid w:val="00984BFD"/>
    <w:rsid w:val="00985658"/>
    <w:rsid w:val="00986698"/>
    <w:rsid w:val="00993DE2"/>
    <w:rsid w:val="0099425E"/>
    <w:rsid w:val="009A5CED"/>
    <w:rsid w:val="009A5DDA"/>
    <w:rsid w:val="009B2869"/>
    <w:rsid w:val="009C1EE1"/>
    <w:rsid w:val="009C308A"/>
    <w:rsid w:val="009C5E9B"/>
    <w:rsid w:val="009D07E3"/>
    <w:rsid w:val="009D4333"/>
    <w:rsid w:val="009D55B7"/>
    <w:rsid w:val="009D60C5"/>
    <w:rsid w:val="009D6566"/>
    <w:rsid w:val="009E02C0"/>
    <w:rsid w:val="009E749D"/>
    <w:rsid w:val="009F3F5E"/>
    <w:rsid w:val="009F62B2"/>
    <w:rsid w:val="009F7248"/>
    <w:rsid w:val="009F780D"/>
    <w:rsid w:val="00A04AE8"/>
    <w:rsid w:val="00A11022"/>
    <w:rsid w:val="00A22836"/>
    <w:rsid w:val="00A26D0A"/>
    <w:rsid w:val="00A3066B"/>
    <w:rsid w:val="00A30C04"/>
    <w:rsid w:val="00A36C64"/>
    <w:rsid w:val="00A37343"/>
    <w:rsid w:val="00A42071"/>
    <w:rsid w:val="00A44598"/>
    <w:rsid w:val="00A44797"/>
    <w:rsid w:val="00A461C1"/>
    <w:rsid w:val="00A46577"/>
    <w:rsid w:val="00A51EAF"/>
    <w:rsid w:val="00A5217B"/>
    <w:rsid w:val="00A55882"/>
    <w:rsid w:val="00A57323"/>
    <w:rsid w:val="00A61D0C"/>
    <w:rsid w:val="00A656F7"/>
    <w:rsid w:val="00A678C4"/>
    <w:rsid w:val="00A73ABD"/>
    <w:rsid w:val="00A7437C"/>
    <w:rsid w:val="00A74388"/>
    <w:rsid w:val="00A74C34"/>
    <w:rsid w:val="00A85861"/>
    <w:rsid w:val="00A930C5"/>
    <w:rsid w:val="00A97200"/>
    <w:rsid w:val="00AA11B0"/>
    <w:rsid w:val="00AA2E06"/>
    <w:rsid w:val="00AB03EA"/>
    <w:rsid w:val="00AB063F"/>
    <w:rsid w:val="00AB17BA"/>
    <w:rsid w:val="00AB1D57"/>
    <w:rsid w:val="00AB4377"/>
    <w:rsid w:val="00AB6F75"/>
    <w:rsid w:val="00AB7451"/>
    <w:rsid w:val="00AB7804"/>
    <w:rsid w:val="00AC0107"/>
    <w:rsid w:val="00AC04D9"/>
    <w:rsid w:val="00AC212D"/>
    <w:rsid w:val="00AC4819"/>
    <w:rsid w:val="00AD28D9"/>
    <w:rsid w:val="00AD612F"/>
    <w:rsid w:val="00AD737C"/>
    <w:rsid w:val="00AE1E40"/>
    <w:rsid w:val="00AE43EB"/>
    <w:rsid w:val="00AF3FCF"/>
    <w:rsid w:val="00AF439E"/>
    <w:rsid w:val="00AF68F4"/>
    <w:rsid w:val="00AF693A"/>
    <w:rsid w:val="00B0691E"/>
    <w:rsid w:val="00B07BD7"/>
    <w:rsid w:val="00B30566"/>
    <w:rsid w:val="00B3178F"/>
    <w:rsid w:val="00B32527"/>
    <w:rsid w:val="00B4418E"/>
    <w:rsid w:val="00B4547A"/>
    <w:rsid w:val="00B4646D"/>
    <w:rsid w:val="00B54076"/>
    <w:rsid w:val="00B5649A"/>
    <w:rsid w:val="00B570C2"/>
    <w:rsid w:val="00B608A3"/>
    <w:rsid w:val="00B73F65"/>
    <w:rsid w:val="00B84CC3"/>
    <w:rsid w:val="00B8639D"/>
    <w:rsid w:val="00B94641"/>
    <w:rsid w:val="00B95FDA"/>
    <w:rsid w:val="00B97DF4"/>
    <w:rsid w:val="00BA4810"/>
    <w:rsid w:val="00BB622B"/>
    <w:rsid w:val="00BC51D6"/>
    <w:rsid w:val="00BC5CF4"/>
    <w:rsid w:val="00BC658A"/>
    <w:rsid w:val="00BD02AC"/>
    <w:rsid w:val="00BD0921"/>
    <w:rsid w:val="00BD0FCF"/>
    <w:rsid w:val="00BD2F09"/>
    <w:rsid w:val="00BD32FD"/>
    <w:rsid w:val="00BD3AE1"/>
    <w:rsid w:val="00BD3B30"/>
    <w:rsid w:val="00BD491D"/>
    <w:rsid w:val="00BD57C9"/>
    <w:rsid w:val="00BD6569"/>
    <w:rsid w:val="00BE0D2B"/>
    <w:rsid w:val="00BE37B4"/>
    <w:rsid w:val="00BE5C1D"/>
    <w:rsid w:val="00BF2466"/>
    <w:rsid w:val="00BF4229"/>
    <w:rsid w:val="00BF68A3"/>
    <w:rsid w:val="00BF7B0B"/>
    <w:rsid w:val="00C0169E"/>
    <w:rsid w:val="00C01F8D"/>
    <w:rsid w:val="00C11317"/>
    <w:rsid w:val="00C21547"/>
    <w:rsid w:val="00C22584"/>
    <w:rsid w:val="00C31CFD"/>
    <w:rsid w:val="00C32B12"/>
    <w:rsid w:val="00C330E0"/>
    <w:rsid w:val="00C4657E"/>
    <w:rsid w:val="00C471B4"/>
    <w:rsid w:val="00C51F47"/>
    <w:rsid w:val="00C52F29"/>
    <w:rsid w:val="00C53A25"/>
    <w:rsid w:val="00C544C8"/>
    <w:rsid w:val="00C5721C"/>
    <w:rsid w:val="00C66429"/>
    <w:rsid w:val="00C72AF3"/>
    <w:rsid w:val="00C744F1"/>
    <w:rsid w:val="00C86869"/>
    <w:rsid w:val="00C92193"/>
    <w:rsid w:val="00C9246E"/>
    <w:rsid w:val="00C97B0C"/>
    <w:rsid w:val="00CA0B2A"/>
    <w:rsid w:val="00CA195A"/>
    <w:rsid w:val="00CA1F9A"/>
    <w:rsid w:val="00CA7B6D"/>
    <w:rsid w:val="00CB2A01"/>
    <w:rsid w:val="00CB654B"/>
    <w:rsid w:val="00CB6FE2"/>
    <w:rsid w:val="00CB764B"/>
    <w:rsid w:val="00CC4BD5"/>
    <w:rsid w:val="00CC5236"/>
    <w:rsid w:val="00CC52AC"/>
    <w:rsid w:val="00CC664D"/>
    <w:rsid w:val="00CC6B57"/>
    <w:rsid w:val="00CD0305"/>
    <w:rsid w:val="00CD076B"/>
    <w:rsid w:val="00CD44F6"/>
    <w:rsid w:val="00CE02CE"/>
    <w:rsid w:val="00CE4394"/>
    <w:rsid w:val="00CE6BEB"/>
    <w:rsid w:val="00CE7013"/>
    <w:rsid w:val="00CE7466"/>
    <w:rsid w:val="00CF30D6"/>
    <w:rsid w:val="00CF6B45"/>
    <w:rsid w:val="00CF6F38"/>
    <w:rsid w:val="00CF7893"/>
    <w:rsid w:val="00D017C3"/>
    <w:rsid w:val="00D01A44"/>
    <w:rsid w:val="00D02494"/>
    <w:rsid w:val="00D02A3F"/>
    <w:rsid w:val="00D03123"/>
    <w:rsid w:val="00D044A5"/>
    <w:rsid w:val="00D10343"/>
    <w:rsid w:val="00D103ED"/>
    <w:rsid w:val="00D16BB1"/>
    <w:rsid w:val="00D17FB4"/>
    <w:rsid w:val="00D22A64"/>
    <w:rsid w:val="00D24326"/>
    <w:rsid w:val="00D2613B"/>
    <w:rsid w:val="00D36F7A"/>
    <w:rsid w:val="00D40A8B"/>
    <w:rsid w:val="00D40DA3"/>
    <w:rsid w:val="00D42850"/>
    <w:rsid w:val="00D51654"/>
    <w:rsid w:val="00D5424E"/>
    <w:rsid w:val="00D5504A"/>
    <w:rsid w:val="00D62171"/>
    <w:rsid w:val="00D67F00"/>
    <w:rsid w:val="00D702C0"/>
    <w:rsid w:val="00D740D7"/>
    <w:rsid w:val="00D93E04"/>
    <w:rsid w:val="00DA0119"/>
    <w:rsid w:val="00DA5AA1"/>
    <w:rsid w:val="00DB0DC5"/>
    <w:rsid w:val="00DB1D2D"/>
    <w:rsid w:val="00DB5864"/>
    <w:rsid w:val="00DB6E1A"/>
    <w:rsid w:val="00DC39A5"/>
    <w:rsid w:val="00DD0F4D"/>
    <w:rsid w:val="00DD187C"/>
    <w:rsid w:val="00DD5DA4"/>
    <w:rsid w:val="00DD67F2"/>
    <w:rsid w:val="00DD739F"/>
    <w:rsid w:val="00DE18DA"/>
    <w:rsid w:val="00DE26AC"/>
    <w:rsid w:val="00DE6571"/>
    <w:rsid w:val="00DE76E6"/>
    <w:rsid w:val="00DF0471"/>
    <w:rsid w:val="00DF064F"/>
    <w:rsid w:val="00DF77BC"/>
    <w:rsid w:val="00E04ED2"/>
    <w:rsid w:val="00E071DA"/>
    <w:rsid w:val="00E108EE"/>
    <w:rsid w:val="00E24D13"/>
    <w:rsid w:val="00E35E9A"/>
    <w:rsid w:val="00E3661C"/>
    <w:rsid w:val="00E41DDA"/>
    <w:rsid w:val="00E429CA"/>
    <w:rsid w:val="00E55D41"/>
    <w:rsid w:val="00E57864"/>
    <w:rsid w:val="00E60538"/>
    <w:rsid w:val="00E61F13"/>
    <w:rsid w:val="00E67D0E"/>
    <w:rsid w:val="00E705CE"/>
    <w:rsid w:val="00E72E87"/>
    <w:rsid w:val="00E76524"/>
    <w:rsid w:val="00E77439"/>
    <w:rsid w:val="00E80042"/>
    <w:rsid w:val="00E80F91"/>
    <w:rsid w:val="00E82022"/>
    <w:rsid w:val="00E85B9E"/>
    <w:rsid w:val="00E901FA"/>
    <w:rsid w:val="00E937E5"/>
    <w:rsid w:val="00E9515E"/>
    <w:rsid w:val="00E954CE"/>
    <w:rsid w:val="00E95556"/>
    <w:rsid w:val="00E9671F"/>
    <w:rsid w:val="00EA0B49"/>
    <w:rsid w:val="00EA1E4C"/>
    <w:rsid w:val="00EA5478"/>
    <w:rsid w:val="00EA721E"/>
    <w:rsid w:val="00EB3E9E"/>
    <w:rsid w:val="00EB728B"/>
    <w:rsid w:val="00EC71B8"/>
    <w:rsid w:val="00ED127E"/>
    <w:rsid w:val="00ED45B7"/>
    <w:rsid w:val="00ED736D"/>
    <w:rsid w:val="00EE4ADE"/>
    <w:rsid w:val="00EF3725"/>
    <w:rsid w:val="00EF6C05"/>
    <w:rsid w:val="00F02995"/>
    <w:rsid w:val="00F05494"/>
    <w:rsid w:val="00F06315"/>
    <w:rsid w:val="00F070A0"/>
    <w:rsid w:val="00F10D7C"/>
    <w:rsid w:val="00F15643"/>
    <w:rsid w:val="00F1692E"/>
    <w:rsid w:val="00F17E28"/>
    <w:rsid w:val="00F20622"/>
    <w:rsid w:val="00F20D6F"/>
    <w:rsid w:val="00F22F0A"/>
    <w:rsid w:val="00F26653"/>
    <w:rsid w:val="00F30F99"/>
    <w:rsid w:val="00F31D98"/>
    <w:rsid w:val="00F36C96"/>
    <w:rsid w:val="00F41799"/>
    <w:rsid w:val="00F4222F"/>
    <w:rsid w:val="00F462A6"/>
    <w:rsid w:val="00F54F2B"/>
    <w:rsid w:val="00F570C9"/>
    <w:rsid w:val="00F57537"/>
    <w:rsid w:val="00F62137"/>
    <w:rsid w:val="00F63BED"/>
    <w:rsid w:val="00F6495A"/>
    <w:rsid w:val="00F64F4B"/>
    <w:rsid w:val="00F83329"/>
    <w:rsid w:val="00F96653"/>
    <w:rsid w:val="00F96A8E"/>
    <w:rsid w:val="00F96D12"/>
    <w:rsid w:val="00FA0088"/>
    <w:rsid w:val="00FA313E"/>
    <w:rsid w:val="00FB0765"/>
    <w:rsid w:val="00FB637B"/>
    <w:rsid w:val="00FC2324"/>
    <w:rsid w:val="00FC432C"/>
    <w:rsid w:val="00FC4701"/>
    <w:rsid w:val="00FD097D"/>
    <w:rsid w:val="00FD10A4"/>
    <w:rsid w:val="00FD6C77"/>
    <w:rsid w:val="00FE12B8"/>
    <w:rsid w:val="00FE3735"/>
    <w:rsid w:val="00FE406B"/>
    <w:rsid w:val="00FE7199"/>
    <w:rsid w:val="00FF04EC"/>
    <w:rsid w:val="00FF12CF"/>
    <w:rsid w:val="00FF16AF"/>
    <w:rsid w:val="00FF6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AF507-45DC-4B37-A721-865AE56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8E"/>
    <w:pPr>
      <w:widowControl w:val="0"/>
      <w:spacing w:after="0" w:line="36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2254</Words>
  <Characters>12853</Characters>
  <Application>Microsoft Office Word</Application>
  <DocSecurity>0</DocSecurity>
  <Lines>107</Lines>
  <Paragraphs>30</Paragraphs>
  <ScaleCrop>false</ScaleCrop>
  <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Гореликова Анна Сергеевна</dc:creator>
  <cp:keywords/>
  <dc:description/>
  <cp:lastModifiedBy>Гореликова Анна Сергеевна</cp:lastModifiedBy>
  <cp:revision>1</cp:revision>
  <dcterms:created xsi:type="dcterms:W3CDTF">2016-01-25T22:57:00Z</dcterms:created>
  <dcterms:modified xsi:type="dcterms:W3CDTF">2016-01-25T22:57:00Z</dcterms:modified>
</cp:coreProperties>
</file>