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82" w:rsidRDefault="00771D82" w:rsidP="0077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1A4EA9" w:rsidRDefault="00771D82" w:rsidP="00771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6"/>
          <w:szCs w:val="36"/>
        </w:rPr>
      </w:pPr>
      <w:r w:rsidRPr="001A4EA9">
        <w:rPr>
          <w:rFonts w:ascii="Arial" w:hAnsi="Arial" w:cs="Arial"/>
          <w:b/>
          <w:bCs/>
          <w:sz w:val="36"/>
          <w:szCs w:val="36"/>
        </w:rPr>
        <w:t xml:space="preserve">ДОХОД ИП ДЛЯ ИСЧИСЛЕНИЯ </w:t>
      </w:r>
    </w:p>
    <w:p w:rsidR="00771D82" w:rsidRPr="001A4EA9" w:rsidRDefault="00771D82" w:rsidP="00771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A4EA9">
        <w:rPr>
          <w:rFonts w:ascii="Arial" w:hAnsi="Arial" w:cs="Arial"/>
          <w:b/>
          <w:bCs/>
          <w:sz w:val="36"/>
          <w:szCs w:val="36"/>
        </w:rPr>
        <w:t>СТРАХОВЫХ ВЗНОСОВ</w:t>
      </w:r>
    </w:p>
    <w:p w:rsidR="00771D82" w:rsidRDefault="00771D82" w:rsidP="00771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624968" w:rsidRPr="00771D82" w:rsidRDefault="00771D82" w:rsidP="0077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В</w:t>
      </w:r>
      <w:r w:rsidRPr="00771D82">
        <w:rPr>
          <w:rFonts w:ascii="Arial" w:hAnsi="Arial" w:cs="Arial"/>
          <w:b/>
          <w:bCs/>
          <w:sz w:val="28"/>
          <w:szCs w:val="28"/>
          <w:u w:val="single"/>
        </w:rPr>
        <w:t>опрос</w:t>
      </w:r>
      <w:r w:rsidRPr="00771D82">
        <w:rPr>
          <w:rFonts w:ascii="Arial" w:hAnsi="Arial" w:cs="Arial"/>
          <w:b/>
          <w:bCs/>
          <w:sz w:val="28"/>
          <w:szCs w:val="28"/>
        </w:rPr>
        <w:t>:</w:t>
      </w:r>
      <w:r w:rsidR="00624968" w:rsidRPr="00771D82">
        <w:rPr>
          <w:rFonts w:ascii="Arial" w:hAnsi="Arial" w:cs="Arial"/>
          <w:sz w:val="28"/>
          <w:szCs w:val="28"/>
        </w:rPr>
        <w:t xml:space="preserve"> Об оп</w:t>
      </w:r>
      <w:r w:rsidR="004A18C9">
        <w:rPr>
          <w:rFonts w:ascii="Arial" w:hAnsi="Arial" w:cs="Arial"/>
          <w:sz w:val="28"/>
          <w:szCs w:val="28"/>
        </w:rPr>
        <w:t>ределении дохода ИП, применяющих</w:t>
      </w:r>
      <w:r w:rsidR="00624968" w:rsidRPr="00771D82">
        <w:rPr>
          <w:rFonts w:ascii="Arial" w:hAnsi="Arial" w:cs="Arial"/>
          <w:sz w:val="28"/>
          <w:szCs w:val="28"/>
        </w:rPr>
        <w:t xml:space="preserve"> УСН с объектом "доходы минус расходы", в целях исчисления страховых взносов на ОПС.</w:t>
      </w:r>
    </w:p>
    <w:p w:rsidR="00624968" w:rsidRPr="00771D82" w:rsidRDefault="00624968" w:rsidP="00771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624968" w:rsidRPr="00771D82" w:rsidRDefault="00624968" w:rsidP="0077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b/>
          <w:bCs/>
          <w:sz w:val="28"/>
          <w:szCs w:val="28"/>
        </w:rPr>
        <w:t>Ответ:</w:t>
      </w:r>
      <w:r w:rsidR="00771D82">
        <w:rPr>
          <w:rFonts w:ascii="Arial" w:hAnsi="Arial" w:cs="Arial"/>
          <w:b/>
          <w:bCs/>
          <w:sz w:val="28"/>
          <w:szCs w:val="28"/>
        </w:rPr>
        <w:t xml:space="preserve"> </w:t>
      </w:r>
      <w:r w:rsidR="00771D82" w:rsidRPr="00771D82">
        <w:rPr>
          <w:rFonts w:ascii="Arial" w:hAnsi="Arial" w:cs="Arial"/>
          <w:bCs/>
          <w:sz w:val="28"/>
          <w:szCs w:val="28"/>
        </w:rPr>
        <w:t>Федеральная налоговая служба письмом от 01.09.2020г. №БС-4-11/4090</w:t>
      </w:r>
      <w:r w:rsidR="00771D82">
        <w:rPr>
          <w:rFonts w:ascii="Arial" w:hAnsi="Arial" w:cs="Arial"/>
          <w:bCs/>
          <w:sz w:val="28"/>
          <w:szCs w:val="28"/>
        </w:rPr>
        <w:t xml:space="preserve"> разъяснила </w:t>
      </w:r>
      <w:r w:rsidR="00771D82" w:rsidRPr="00771D82">
        <w:rPr>
          <w:rFonts w:ascii="Arial" w:hAnsi="Arial" w:cs="Arial"/>
          <w:sz w:val="28"/>
          <w:szCs w:val="28"/>
        </w:rPr>
        <w:t>вопрос определения размера доходов в целях исчисления страховых взносов в размере 1% суммы дохода плательщика, превышающего 300 000 рублей за расчетный период, индивидуальными предпринимателями, применяющими упрощенную систему налогообложения (далее - УСН) с объектом налогообложения "доходы, уменьшенные на величину расходов"</w:t>
      </w:r>
      <w:r w:rsidR="00771D82">
        <w:rPr>
          <w:rFonts w:ascii="Arial" w:hAnsi="Arial" w:cs="Arial"/>
          <w:sz w:val="28"/>
          <w:szCs w:val="28"/>
        </w:rPr>
        <w:t>.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 xml:space="preserve">В соответствии с </w:t>
      </w:r>
      <w:hyperlink r:id="rId7" w:history="1">
        <w:r w:rsidRPr="00771D82">
          <w:rPr>
            <w:rFonts w:ascii="Arial" w:hAnsi="Arial" w:cs="Arial"/>
            <w:color w:val="0000FF"/>
            <w:sz w:val="28"/>
            <w:szCs w:val="28"/>
          </w:rPr>
          <w:t>пунктом 9 статьи 430</w:t>
        </w:r>
      </w:hyperlink>
      <w:r w:rsidRPr="00771D82">
        <w:rPr>
          <w:rFonts w:ascii="Arial" w:hAnsi="Arial" w:cs="Arial"/>
          <w:sz w:val="28"/>
          <w:szCs w:val="28"/>
        </w:rPr>
        <w:t xml:space="preserve"> Налогового кодекса Российской Федерации для плательщиков, применяющих УСН, доход учитывается в соответствии со </w:t>
      </w:r>
      <w:hyperlink r:id="rId8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346.15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Кодекса.</w:t>
      </w:r>
    </w:p>
    <w:p w:rsid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71D82">
        <w:rPr>
          <w:rFonts w:ascii="Arial" w:hAnsi="Arial" w:cs="Arial"/>
          <w:sz w:val="28"/>
          <w:szCs w:val="28"/>
        </w:rPr>
        <w:t xml:space="preserve">Конституционный Суд Российской Федерации в </w:t>
      </w:r>
      <w:hyperlink r:id="rId9" w:history="1">
        <w:r w:rsidRPr="00771D82">
          <w:rPr>
            <w:rFonts w:ascii="Arial" w:hAnsi="Arial" w:cs="Arial"/>
            <w:color w:val="0000FF"/>
            <w:sz w:val="28"/>
            <w:szCs w:val="28"/>
          </w:rPr>
          <w:t>определении</w:t>
        </w:r>
      </w:hyperlink>
      <w:r w:rsidRPr="00771D82">
        <w:rPr>
          <w:rFonts w:ascii="Arial" w:hAnsi="Arial" w:cs="Arial"/>
          <w:sz w:val="28"/>
          <w:szCs w:val="28"/>
        </w:rPr>
        <w:t xml:space="preserve"> от 30.01.2020</w:t>
      </w:r>
      <w:r w:rsidR="00771D82">
        <w:rPr>
          <w:rFonts w:ascii="Arial" w:hAnsi="Arial" w:cs="Arial"/>
          <w:sz w:val="28"/>
          <w:szCs w:val="28"/>
        </w:rPr>
        <w:t>г. №</w:t>
      </w:r>
      <w:r w:rsidRPr="00771D82">
        <w:rPr>
          <w:rFonts w:ascii="Arial" w:hAnsi="Arial" w:cs="Arial"/>
          <w:sz w:val="28"/>
          <w:szCs w:val="28"/>
        </w:rPr>
        <w:t xml:space="preserve"> 10-О "Об отказе в принятии к рассмотрению жалобы гражданина </w:t>
      </w:r>
      <w:proofErr w:type="spellStart"/>
      <w:r w:rsidRPr="00771D82">
        <w:rPr>
          <w:rFonts w:ascii="Arial" w:hAnsi="Arial" w:cs="Arial"/>
          <w:sz w:val="28"/>
          <w:szCs w:val="28"/>
        </w:rPr>
        <w:t>Житнего</w:t>
      </w:r>
      <w:proofErr w:type="spellEnd"/>
      <w:r w:rsidRPr="00771D82">
        <w:rPr>
          <w:rFonts w:ascii="Arial" w:hAnsi="Arial" w:cs="Arial"/>
          <w:sz w:val="28"/>
          <w:szCs w:val="28"/>
        </w:rPr>
        <w:t xml:space="preserve"> Олега Сергеевича на нарушение его конституционных прав статьей 346.15 и подпунктом 3 пункта 9 статьи 430 Налогового кодекса Российской Федерации" </w:t>
      </w:r>
      <w:r w:rsidR="00771D82">
        <w:rPr>
          <w:rFonts w:ascii="Arial" w:hAnsi="Arial" w:cs="Arial"/>
          <w:sz w:val="28"/>
          <w:szCs w:val="28"/>
        </w:rPr>
        <w:t xml:space="preserve"> </w:t>
      </w:r>
      <w:r w:rsidRPr="00771D82">
        <w:rPr>
          <w:rFonts w:ascii="Arial" w:hAnsi="Arial" w:cs="Arial"/>
          <w:sz w:val="28"/>
          <w:szCs w:val="28"/>
        </w:rPr>
        <w:t>указал, что налогоплательщики, применяющие УСН с объектом налогообложения "доходы, уменьшенные на величину расходов", в целях определения налоговой базы учитывают как доходы</w:t>
      </w:r>
      <w:proofErr w:type="gramEnd"/>
      <w:r w:rsidRPr="00771D82">
        <w:rPr>
          <w:rFonts w:ascii="Arial" w:hAnsi="Arial" w:cs="Arial"/>
          <w:sz w:val="28"/>
          <w:szCs w:val="28"/>
        </w:rPr>
        <w:t xml:space="preserve">, так и расходы, принимаемые в соответствии с критериями и в порядке, которые установлены </w:t>
      </w:r>
      <w:hyperlink r:id="rId10" w:history="1">
        <w:r w:rsidRPr="00771D82">
          <w:rPr>
            <w:rFonts w:ascii="Arial" w:hAnsi="Arial" w:cs="Arial"/>
            <w:color w:val="0000FF"/>
            <w:sz w:val="28"/>
            <w:szCs w:val="28"/>
          </w:rPr>
          <w:t>главой 25</w:t>
        </w:r>
      </w:hyperlink>
      <w:r w:rsidRPr="00771D82">
        <w:rPr>
          <w:rFonts w:ascii="Arial" w:hAnsi="Arial" w:cs="Arial"/>
          <w:sz w:val="28"/>
          <w:szCs w:val="28"/>
        </w:rPr>
        <w:t xml:space="preserve"> "Налог на прибыль организаций" Кодекса, с учетом ряда особенностей (</w:t>
      </w:r>
      <w:hyperlink r:id="rId11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статьи 346.15</w:t>
        </w:r>
      </w:hyperlink>
      <w:r w:rsidRPr="00771D82">
        <w:rPr>
          <w:rFonts w:ascii="Arial" w:hAnsi="Arial" w:cs="Arial"/>
          <w:sz w:val="28"/>
          <w:szCs w:val="28"/>
        </w:rPr>
        <w:t xml:space="preserve"> - </w:t>
      </w:r>
      <w:hyperlink r:id="rId12" w:history="1">
        <w:r w:rsidRPr="00771D82">
          <w:rPr>
            <w:rFonts w:ascii="Arial" w:hAnsi="Arial" w:cs="Arial"/>
            <w:color w:val="0000FF"/>
            <w:sz w:val="28"/>
            <w:szCs w:val="28"/>
          </w:rPr>
          <w:t>346.18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Кодекса). 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>То есть</w:t>
      </w:r>
      <w:r w:rsidR="00771D82">
        <w:rPr>
          <w:rFonts w:ascii="Arial" w:hAnsi="Arial" w:cs="Arial"/>
          <w:sz w:val="28"/>
          <w:szCs w:val="28"/>
        </w:rPr>
        <w:t>,</w:t>
      </w:r>
      <w:r w:rsidRPr="00771D82">
        <w:rPr>
          <w:rFonts w:ascii="Arial" w:hAnsi="Arial" w:cs="Arial"/>
          <w:sz w:val="28"/>
          <w:szCs w:val="28"/>
        </w:rPr>
        <w:t xml:space="preserve"> доходы и расходы учитываются данной категорией налогоплательщиков в порядке, аналогичном порядку, предусмотренному для индивидуальных предпринимателей, уплачивающих налог на доходы физических лиц (</w:t>
      </w:r>
      <w:hyperlink r:id="rId13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статья 221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Кодекса).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 xml:space="preserve">Также в </w:t>
      </w:r>
      <w:hyperlink r:id="rId14" w:history="1">
        <w:r w:rsidRPr="00771D82">
          <w:rPr>
            <w:rFonts w:ascii="Arial" w:hAnsi="Arial" w:cs="Arial"/>
            <w:color w:val="0000FF"/>
            <w:sz w:val="28"/>
            <w:szCs w:val="28"/>
          </w:rPr>
          <w:t>Определении</w:t>
        </w:r>
      </w:hyperlink>
      <w:r w:rsidRPr="00771D82">
        <w:rPr>
          <w:rFonts w:ascii="Arial" w:hAnsi="Arial" w:cs="Arial"/>
          <w:sz w:val="28"/>
          <w:szCs w:val="28"/>
        </w:rPr>
        <w:t xml:space="preserve"> </w:t>
      </w:r>
      <w:r w:rsidR="00771D82">
        <w:rPr>
          <w:rFonts w:ascii="Arial" w:hAnsi="Arial" w:cs="Arial"/>
          <w:sz w:val="28"/>
          <w:szCs w:val="28"/>
        </w:rPr>
        <w:t xml:space="preserve">суда </w:t>
      </w:r>
      <w:r w:rsidRPr="00771D82">
        <w:rPr>
          <w:rFonts w:ascii="Arial" w:hAnsi="Arial" w:cs="Arial"/>
          <w:sz w:val="28"/>
          <w:szCs w:val="28"/>
        </w:rPr>
        <w:t xml:space="preserve"> указано, что действующее законодательное регулирование уплаты страховых взносов предполагает определение объекта обложения страховыми взносами исходя из доходов, полученных плательщиком страховых взносов, с применением правил определения налогооблагаемого дохода, предусмотренных для соответствующей системы налогообложения.</w:t>
      </w:r>
    </w:p>
    <w:p w:rsidR="00624968" w:rsidRPr="00771D82" w:rsidRDefault="004A18C9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624968" w:rsidRPr="00771D82">
        <w:rPr>
          <w:rFonts w:ascii="Arial" w:hAnsi="Arial" w:cs="Arial"/>
          <w:sz w:val="28"/>
          <w:szCs w:val="28"/>
        </w:rPr>
        <w:t>ледует отметить,</w:t>
      </w:r>
      <w:r w:rsidR="00771D82">
        <w:rPr>
          <w:rFonts w:ascii="Arial" w:hAnsi="Arial" w:cs="Arial"/>
          <w:sz w:val="28"/>
          <w:szCs w:val="28"/>
        </w:rPr>
        <w:t xml:space="preserve"> что </w:t>
      </w:r>
      <w:r w:rsidR="00624968" w:rsidRPr="00771D82">
        <w:rPr>
          <w:rFonts w:ascii="Arial" w:hAnsi="Arial" w:cs="Arial"/>
          <w:sz w:val="28"/>
          <w:szCs w:val="28"/>
        </w:rPr>
        <w:t xml:space="preserve"> </w:t>
      </w:r>
      <w:r w:rsidR="00771D82">
        <w:rPr>
          <w:rFonts w:ascii="Arial" w:hAnsi="Arial" w:cs="Arial"/>
          <w:sz w:val="28"/>
          <w:szCs w:val="28"/>
        </w:rPr>
        <w:t xml:space="preserve">согласно </w:t>
      </w:r>
      <w:hyperlink r:id="rId15" w:history="1">
        <w:r w:rsidR="00771D82" w:rsidRPr="00771D82">
          <w:rPr>
            <w:rFonts w:ascii="Arial" w:hAnsi="Arial" w:cs="Arial"/>
            <w:color w:val="0000FF"/>
            <w:sz w:val="28"/>
            <w:szCs w:val="28"/>
          </w:rPr>
          <w:t>пункту 2 статьи</w:t>
        </w:r>
      </w:hyperlink>
      <w:r w:rsidR="00771D82">
        <w:rPr>
          <w:rFonts w:ascii="Arial" w:hAnsi="Arial" w:cs="Arial"/>
          <w:color w:val="0000FF"/>
          <w:sz w:val="28"/>
          <w:szCs w:val="28"/>
        </w:rPr>
        <w:t xml:space="preserve"> </w:t>
      </w:r>
      <w:r w:rsidR="00771D82" w:rsidRPr="00771D82">
        <w:rPr>
          <w:rFonts w:ascii="Arial" w:hAnsi="Arial" w:cs="Arial"/>
          <w:color w:val="0000FF"/>
          <w:sz w:val="28"/>
          <w:szCs w:val="28"/>
        </w:rPr>
        <w:t>346.18</w:t>
      </w:r>
      <w:r w:rsidR="00771D82">
        <w:rPr>
          <w:rFonts w:ascii="Arial" w:hAnsi="Arial" w:cs="Arial"/>
          <w:color w:val="0000FF"/>
          <w:sz w:val="28"/>
          <w:szCs w:val="28"/>
        </w:rPr>
        <w:t xml:space="preserve"> Налогового </w:t>
      </w:r>
      <w:r w:rsidR="00771D82">
        <w:rPr>
          <w:rFonts w:ascii="Arial" w:hAnsi="Arial" w:cs="Arial"/>
          <w:sz w:val="28"/>
          <w:szCs w:val="28"/>
        </w:rPr>
        <w:t xml:space="preserve"> Кодекса </w:t>
      </w:r>
      <w:r w:rsidR="00624968" w:rsidRPr="00771D82">
        <w:rPr>
          <w:rFonts w:ascii="Arial" w:hAnsi="Arial" w:cs="Arial"/>
          <w:sz w:val="28"/>
          <w:szCs w:val="28"/>
        </w:rPr>
        <w:t>в случае, если объектом налогообложения УСН являются доходы организации или индивидуального предпринимателя, уменьшенные на величину расходов, налоговой базой признается денежное выражение доходов, уменьшенных на величину расходов.</w:t>
      </w:r>
    </w:p>
    <w:p w:rsidR="004A18C9" w:rsidRDefault="004A18C9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A18C9" w:rsidRDefault="004A18C9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71D82">
        <w:rPr>
          <w:rFonts w:ascii="Arial" w:hAnsi="Arial" w:cs="Arial"/>
          <w:sz w:val="28"/>
          <w:szCs w:val="28"/>
        </w:rPr>
        <w:t xml:space="preserve">На основании </w:t>
      </w:r>
      <w:hyperlink r:id="rId16" w:history="1">
        <w:r w:rsidRPr="00771D82">
          <w:rPr>
            <w:rFonts w:ascii="Arial" w:hAnsi="Arial" w:cs="Arial"/>
            <w:color w:val="0000FF"/>
            <w:sz w:val="28"/>
            <w:szCs w:val="28"/>
          </w:rPr>
          <w:t>пункта 7 статьи 346.18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 налогоплательщик, использующий в качестве объекта налогообложения доходы, уменьшенные на величину расходов, вправе уменьшить исчисленную по итогам налогового периода налоговую базу на сумму убытка, полученного по итогам предыдущих налоговых периодов, в которых налогоплательщик применял УСН и использовал в качестве объекта налогообложения доходы, уменьшенные на величину расходов.</w:t>
      </w:r>
      <w:proofErr w:type="gramEnd"/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 xml:space="preserve">Под убытком понимается превышение расходов, определяемых в соответствии со </w:t>
      </w:r>
      <w:hyperlink r:id="rId17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346.16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Кодекса, над доходами, определяемыми в соответствии со </w:t>
      </w:r>
      <w:hyperlink r:id="rId18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346.15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Кодекса.</w:t>
      </w:r>
    </w:p>
    <w:p w:rsidR="00624968" w:rsidRPr="00771D82" w:rsidRDefault="001A4EA9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19" w:history="1">
        <w:r w:rsidR="00624968" w:rsidRPr="00771D82">
          <w:rPr>
            <w:rFonts w:ascii="Arial" w:hAnsi="Arial" w:cs="Arial"/>
            <w:color w:val="0000FF"/>
            <w:sz w:val="28"/>
            <w:szCs w:val="28"/>
          </w:rPr>
          <w:t>Абзацами 2</w:t>
        </w:r>
      </w:hyperlink>
      <w:r w:rsidR="00624968" w:rsidRPr="00771D82">
        <w:rPr>
          <w:rFonts w:ascii="Arial" w:hAnsi="Arial" w:cs="Arial"/>
          <w:sz w:val="28"/>
          <w:szCs w:val="28"/>
        </w:rPr>
        <w:t xml:space="preserve"> и </w:t>
      </w:r>
      <w:hyperlink r:id="rId20" w:history="1">
        <w:r w:rsidR="00624968" w:rsidRPr="00771D82">
          <w:rPr>
            <w:rFonts w:ascii="Arial" w:hAnsi="Arial" w:cs="Arial"/>
            <w:color w:val="0000FF"/>
            <w:sz w:val="28"/>
            <w:szCs w:val="28"/>
          </w:rPr>
          <w:t>3 пункта 7 статьи 346.18</w:t>
        </w:r>
      </w:hyperlink>
      <w:r w:rsidR="00624968" w:rsidRPr="00771D82">
        <w:rPr>
          <w:rFonts w:ascii="Arial" w:hAnsi="Arial" w:cs="Arial"/>
          <w:sz w:val="28"/>
          <w:szCs w:val="28"/>
        </w:rPr>
        <w:t xml:space="preserve"> Кодекса установлено, что налогоплательщик вправе осуществлять перенос убытка на будущие налоговые периоды в течение 10 лет, следующих за тем налоговым периодом, в котором получен этот убыток. Налогоплательщик вправе перенести на текущий налоговый период сумму полученного в предыдущем налоговом периоде убытка.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 xml:space="preserve">Следовательно, убыток на УСН по своему экономическому содержанию является предусмотренными </w:t>
      </w:r>
      <w:hyperlink r:id="rId21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346.16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 расходами прошлых налоговых периодов, которые налогоплательщик праве перенести на будущие налоговые периоды.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D82">
        <w:rPr>
          <w:rFonts w:ascii="Arial" w:hAnsi="Arial" w:cs="Arial"/>
          <w:sz w:val="28"/>
          <w:szCs w:val="28"/>
        </w:rPr>
        <w:t xml:space="preserve">При этом </w:t>
      </w:r>
      <w:hyperlink r:id="rId22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430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 установлено, что страховые взносы определяются исходя из дохода плательщика за расчетный период, которым в соответствии со </w:t>
      </w:r>
      <w:hyperlink r:id="rId23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423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 признается календарный год.</w:t>
      </w:r>
    </w:p>
    <w:p w:rsidR="00624968" w:rsidRPr="00771D82" w:rsidRDefault="00624968" w:rsidP="00771D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71D82">
        <w:rPr>
          <w:rFonts w:ascii="Arial" w:hAnsi="Arial" w:cs="Arial"/>
          <w:sz w:val="28"/>
          <w:szCs w:val="28"/>
        </w:rPr>
        <w:t>В связи с этим, по мнению ФНС России, плательщики страховых взносов, применяющие УСН с объектом налогообложения "доходы, уменьшенные на величину расходов",</w:t>
      </w:r>
      <w:r w:rsidR="004A18C9">
        <w:rPr>
          <w:rFonts w:ascii="Arial" w:hAnsi="Arial" w:cs="Arial"/>
          <w:sz w:val="28"/>
          <w:szCs w:val="28"/>
        </w:rPr>
        <w:t xml:space="preserve"> </w:t>
      </w:r>
      <w:r w:rsidRPr="00771D82">
        <w:rPr>
          <w:rFonts w:ascii="Arial" w:hAnsi="Arial" w:cs="Arial"/>
          <w:sz w:val="28"/>
          <w:szCs w:val="28"/>
        </w:rPr>
        <w:t xml:space="preserve"> при определении размера доходов за расчетный период в целях исчисления страховых взносов в размере 1% вправе учитывать расходы, предусмотренные </w:t>
      </w:r>
      <w:hyperlink r:id="rId24" w:history="1">
        <w:r w:rsidRPr="00771D82">
          <w:rPr>
            <w:rFonts w:ascii="Arial" w:hAnsi="Arial" w:cs="Arial"/>
            <w:color w:val="0000FF"/>
            <w:sz w:val="28"/>
            <w:szCs w:val="28"/>
          </w:rPr>
          <w:t>статьей 346.16</w:t>
        </w:r>
      </w:hyperlink>
      <w:r w:rsidRPr="00771D82">
        <w:rPr>
          <w:rFonts w:ascii="Arial" w:hAnsi="Arial" w:cs="Arial"/>
          <w:sz w:val="28"/>
          <w:szCs w:val="28"/>
        </w:rPr>
        <w:t xml:space="preserve"> Кодекса, понесенные за указанный налоговый период в рамках применения УСН, и не вправе уменьшать рассчитанную величину доходов на</w:t>
      </w:r>
      <w:proofErr w:type="gramEnd"/>
      <w:r w:rsidRPr="00771D82">
        <w:rPr>
          <w:rFonts w:ascii="Arial" w:hAnsi="Arial" w:cs="Arial"/>
          <w:sz w:val="28"/>
          <w:szCs w:val="28"/>
        </w:rPr>
        <w:t xml:space="preserve"> сумму убытков прошлых лет, полученных по итогам предыдущих налоговых периодов.</w:t>
      </w:r>
    </w:p>
    <w:p w:rsidR="00624968" w:rsidRPr="00771D82" w:rsidRDefault="00624968" w:rsidP="00771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24968" w:rsidRPr="00771D82" w:rsidSect="001A4EA9">
      <w:footerReference w:type="default" r:id="rId25"/>
      <w:pgSz w:w="11906" w:h="16838"/>
      <w:pgMar w:top="567" w:right="566" w:bottom="1440" w:left="1133" w:header="0" w:footer="4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A0" w:rsidRDefault="00C730A0" w:rsidP="00C730A0">
      <w:pPr>
        <w:spacing w:after="0" w:line="240" w:lineRule="auto"/>
      </w:pPr>
      <w:r>
        <w:separator/>
      </w:r>
    </w:p>
  </w:endnote>
  <w:endnote w:type="continuationSeparator" w:id="0">
    <w:p w:rsidR="00C730A0" w:rsidRDefault="00C730A0" w:rsidP="00C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A0" w:rsidRDefault="00C730A0">
    <w:pPr>
      <w:pStyle w:val="a5"/>
    </w:pPr>
    <w:r w:rsidRPr="00C730A0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36F003F3" wp14:editId="30D45C9E">
          <wp:extent cx="6389370" cy="51816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A0" w:rsidRDefault="00C730A0" w:rsidP="00C730A0">
      <w:pPr>
        <w:spacing w:after="0" w:line="240" w:lineRule="auto"/>
      </w:pPr>
      <w:r>
        <w:separator/>
      </w:r>
    </w:p>
  </w:footnote>
  <w:footnote w:type="continuationSeparator" w:id="0">
    <w:p w:rsidR="00C730A0" w:rsidRDefault="00C730A0" w:rsidP="00C7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7"/>
    <w:rsid w:val="001A4EA9"/>
    <w:rsid w:val="00393CE7"/>
    <w:rsid w:val="004A18C9"/>
    <w:rsid w:val="00624968"/>
    <w:rsid w:val="00771D82"/>
    <w:rsid w:val="00B730B6"/>
    <w:rsid w:val="00C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0A0"/>
  </w:style>
  <w:style w:type="paragraph" w:styleId="a5">
    <w:name w:val="footer"/>
    <w:basedOn w:val="a"/>
    <w:link w:val="a6"/>
    <w:uiPriority w:val="99"/>
    <w:unhideWhenUsed/>
    <w:rsid w:val="00C7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0A0"/>
  </w:style>
  <w:style w:type="paragraph" w:styleId="a7">
    <w:name w:val="Balloon Text"/>
    <w:basedOn w:val="a"/>
    <w:link w:val="a8"/>
    <w:uiPriority w:val="99"/>
    <w:semiHidden/>
    <w:unhideWhenUsed/>
    <w:rsid w:val="00C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0A0"/>
  </w:style>
  <w:style w:type="paragraph" w:styleId="a5">
    <w:name w:val="footer"/>
    <w:basedOn w:val="a"/>
    <w:link w:val="a6"/>
    <w:uiPriority w:val="99"/>
    <w:unhideWhenUsed/>
    <w:rsid w:val="00C7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0A0"/>
  </w:style>
  <w:style w:type="paragraph" w:styleId="a7">
    <w:name w:val="Balloon Text"/>
    <w:basedOn w:val="a"/>
    <w:link w:val="a8"/>
    <w:uiPriority w:val="99"/>
    <w:semiHidden/>
    <w:unhideWhenUsed/>
    <w:rsid w:val="00C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A89A1289C032038C419FC98A0510180D1B6684403D2B01BCF79061D17ACB86F6CEFE215588CEC9E9BB042C83B0F60ACC56954885E3F64O0M9B" TargetMode="External"/><Relationship Id="rId13" Type="http://schemas.openxmlformats.org/officeDocument/2006/relationships/hyperlink" Target="consultantplus://offline/ref=47EA89A1289C032038C419FC98A0510180D1B6684403D2B01BCF79061D17ACB86F6CEFE2155A89EA929BB042C83B0F60ACC56954885E3F64O0M9B" TargetMode="External"/><Relationship Id="rId18" Type="http://schemas.openxmlformats.org/officeDocument/2006/relationships/hyperlink" Target="consultantplus://offline/ref=47EA89A1289C032038C419FC98A0510180D1B6684403D2B01BCF79061D17ACB86F6CEFE215588CEC9E9BB042C83B0F60ACC56954885E3F64O0M9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EA89A1289C032038C419FC98A0510180D1B6684403D2B01BCF79061D17ACB86F6CEFE215588CEF939BB042C83B0F60ACC56954885E3F64O0M9B" TargetMode="External"/><Relationship Id="rId7" Type="http://schemas.openxmlformats.org/officeDocument/2006/relationships/hyperlink" Target="consultantplus://offline/ref=47EA89A1289C032038C419FC98A0510180D1B6684403D2B01BCF79061D17ACB86F6CEFE2165D8EEC9CC4B557D9630061B1DB6043945C3DO6M6B" TargetMode="External"/><Relationship Id="rId12" Type="http://schemas.openxmlformats.org/officeDocument/2006/relationships/hyperlink" Target="consultantplus://offline/ref=47EA89A1289C032038C419FC98A0510180D1B6684403D2B01BCF79061D17ACB86F6CEFE215588CEB9F9BB042C83B0F60ACC56954885E3F64O0M9B" TargetMode="External"/><Relationship Id="rId17" Type="http://schemas.openxmlformats.org/officeDocument/2006/relationships/hyperlink" Target="consultantplus://offline/ref=47EA89A1289C032038C419FC98A0510180D1B6684403D2B01BCF79061D17ACB86F6CEFE215588CEF939BB042C83B0F60ACC56954885E3F64O0M9B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EA89A1289C032038C419FC98A0510180D1B6684403D2B01BCF79061D17ACB86F6CEFE7145A8EE6C3C1A046816C017CAFD2775F965EO3MFB" TargetMode="External"/><Relationship Id="rId20" Type="http://schemas.openxmlformats.org/officeDocument/2006/relationships/hyperlink" Target="consultantplus://offline/ref=47EA89A1289C032038C419FC98A0510180D1B6684403D2B01BCF79061D17ACB86F6CEFE7145A8CE6C3C1A046816C017CAFD2775F965EO3MF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EA89A1289C032038C419FC98A0510180D1B6684403D2B01BCF79061D17ACB86F6CEFE215588CEC9E9BB042C83B0F60ACC56954885E3F64O0M9B" TargetMode="External"/><Relationship Id="rId24" Type="http://schemas.openxmlformats.org/officeDocument/2006/relationships/hyperlink" Target="consultantplus://offline/ref=47EA89A1289C032038C419FC98A0510180D1B6684403D2B01BCF79061D17ACB86F6CEFE215588CEF939BB042C83B0F60ACC56954885E3F64O0M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EA89A1289C032038C419FC98A0510180D1B6684403D2B01BCF79061D17ACB86F6CEFE215588CEA979BB042C83B0F60ACC56954885E3F64O0M9B" TargetMode="External"/><Relationship Id="rId23" Type="http://schemas.openxmlformats.org/officeDocument/2006/relationships/hyperlink" Target="consultantplus://offline/ref=47EA89A1289C032038C419FC98A0510180D1B6684403D2B01BCF79061D17ACB86F6CEFE2165F8CE99CC4B557D9630061B1DB6043945C3DO6M6B" TargetMode="External"/><Relationship Id="rId10" Type="http://schemas.openxmlformats.org/officeDocument/2006/relationships/hyperlink" Target="consultantplus://offline/ref=47EA89A1289C032038C419FC98A0510180D1B6684403D2B01BCF79061D17ACB86F6CEFE2155A82EE939BB042C83B0F60ACC56954885E3F64O0M9B" TargetMode="External"/><Relationship Id="rId19" Type="http://schemas.openxmlformats.org/officeDocument/2006/relationships/hyperlink" Target="consultantplus://offline/ref=47EA89A1289C032038C419FC98A0510180D1B6684403D2B01BCF79061D17ACB86F6CEFE7145A8FE6C3C1A046816C017CAFD2775F965EO3M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A89A1289C032038C414EF8DA0510185D5B866440AD2B01BCF79061D17ACB86F6CEFE2155B8AEC959BB042C83B0F60ACC56954885E3F64O0M9B" TargetMode="External"/><Relationship Id="rId14" Type="http://schemas.openxmlformats.org/officeDocument/2006/relationships/hyperlink" Target="consultantplus://offline/ref=47EA89A1289C032038C414EF8DA0510185D5B866440AD2B01BCF79061D17ACB86F6CEFE2155B8AEC949BB042C83B0F60ACC56954885E3F64O0M9B" TargetMode="External"/><Relationship Id="rId22" Type="http://schemas.openxmlformats.org/officeDocument/2006/relationships/hyperlink" Target="consultantplus://offline/ref=47EA89A1289C032038C419FC98A0510180D1B6684403D2B01BCF79061D17ACB86F6CEFE2165D88ED9CC4B557D9630061B1DB6043945C3DO6M6B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Людмила Анатольевна</dc:creator>
  <cp:keywords/>
  <dc:description/>
  <cp:lastModifiedBy>Аршинов Дмитрий Вячеславович</cp:lastModifiedBy>
  <cp:revision>7</cp:revision>
  <dcterms:created xsi:type="dcterms:W3CDTF">2020-09-23T01:12:00Z</dcterms:created>
  <dcterms:modified xsi:type="dcterms:W3CDTF">2020-10-02T06:09:00Z</dcterms:modified>
</cp:coreProperties>
</file>