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BE" w:rsidRDefault="005801BE">
      <w:pPr>
        <w:pStyle w:val="ConsPlusNormal"/>
        <w:jc w:val="both"/>
        <w:outlineLvl w:val="0"/>
      </w:pPr>
    </w:p>
    <w:p w:rsidR="005801BE" w:rsidRPr="005801BE" w:rsidRDefault="005801BE">
      <w:pPr>
        <w:pStyle w:val="ConsPlusNormal"/>
        <w:jc w:val="both"/>
        <w:rPr>
          <w:rFonts w:ascii="Arial" w:hAnsi="Arial" w:cs="Arial"/>
          <w:sz w:val="28"/>
          <w:szCs w:val="28"/>
        </w:rPr>
      </w:pPr>
    </w:p>
    <w:p w:rsidR="005801BE" w:rsidRPr="00CB3434" w:rsidRDefault="00CB3434" w:rsidP="00CB3434">
      <w:pPr>
        <w:pStyle w:val="ConsPlusNormal"/>
        <w:ind w:firstLine="540"/>
        <w:jc w:val="center"/>
        <w:rPr>
          <w:rFonts w:ascii="Arial" w:hAnsi="Arial" w:cs="Arial"/>
          <w:b/>
          <w:sz w:val="36"/>
          <w:szCs w:val="36"/>
        </w:rPr>
      </w:pPr>
      <w:r w:rsidRPr="00CB3434">
        <w:rPr>
          <w:rFonts w:ascii="Arial" w:hAnsi="Arial" w:cs="Arial"/>
          <w:b/>
          <w:sz w:val="36"/>
          <w:szCs w:val="36"/>
        </w:rPr>
        <w:t>К</w:t>
      </w:r>
      <w:r w:rsidR="005801BE" w:rsidRPr="00CB3434">
        <w:rPr>
          <w:rFonts w:ascii="Arial" w:hAnsi="Arial" w:cs="Arial"/>
          <w:b/>
          <w:sz w:val="36"/>
          <w:szCs w:val="36"/>
        </w:rPr>
        <w:t>ритерии отнесения юридических лиц и индивидуальных предпринимателей к числу субъектов среднего бизнеса</w:t>
      </w:r>
      <w:r w:rsidRPr="00CB3434">
        <w:rPr>
          <w:rFonts w:ascii="Arial" w:hAnsi="Arial" w:cs="Arial"/>
          <w:b/>
          <w:sz w:val="36"/>
          <w:szCs w:val="36"/>
        </w:rPr>
        <w:t>.</w:t>
      </w:r>
    </w:p>
    <w:p w:rsidR="005801BE" w:rsidRPr="005801BE" w:rsidRDefault="005801BE">
      <w:pPr>
        <w:pStyle w:val="ConsPlusNormal"/>
        <w:jc w:val="both"/>
        <w:rPr>
          <w:rFonts w:ascii="Arial" w:hAnsi="Arial" w:cs="Arial"/>
          <w:sz w:val="28"/>
          <w:szCs w:val="28"/>
        </w:rPr>
      </w:pPr>
    </w:p>
    <w:p w:rsidR="00CB3434" w:rsidRDefault="00CB3434">
      <w:pPr>
        <w:pStyle w:val="ConsPlusNormal"/>
        <w:ind w:firstLine="540"/>
        <w:jc w:val="both"/>
        <w:rPr>
          <w:rFonts w:ascii="Arial" w:hAnsi="Arial" w:cs="Arial"/>
          <w:sz w:val="28"/>
          <w:szCs w:val="28"/>
        </w:rPr>
      </w:pPr>
    </w:p>
    <w:p w:rsidR="005801BE" w:rsidRPr="005801BE" w:rsidRDefault="005801BE">
      <w:pPr>
        <w:pStyle w:val="ConsPlusNormal"/>
        <w:ind w:firstLine="540"/>
        <w:jc w:val="both"/>
        <w:rPr>
          <w:rFonts w:ascii="Arial" w:hAnsi="Arial" w:cs="Arial"/>
          <w:sz w:val="28"/>
          <w:szCs w:val="28"/>
        </w:rPr>
      </w:pPr>
      <w:proofErr w:type="gramStart"/>
      <w:r w:rsidRPr="005801BE">
        <w:rPr>
          <w:rFonts w:ascii="Arial" w:hAnsi="Arial" w:cs="Arial"/>
          <w:sz w:val="28"/>
          <w:szCs w:val="28"/>
        </w:rPr>
        <w:t>Под субъектами среднего предпринимательства (далее - ССП) понимаются хозяйствующие субъекты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законодательно установленным критериям отнесения к ССП и включенные в единый реестр субъектов малого и среднего предпринимательства (</w:t>
      </w:r>
      <w:hyperlink r:id="rId5" w:history="1">
        <w:r w:rsidRPr="005801BE">
          <w:rPr>
            <w:rFonts w:ascii="Arial" w:hAnsi="Arial" w:cs="Arial"/>
            <w:color w:val="0000FF"/>
            <w:sz w:val="28"/>
            <w:szCs w:val="28"/>
          </w:rPr>
          <w:t>п. 1 ст. 3</w:t>
        </w:r>
      </w:hyperlink>
      <w:r w:rsidRPr="005801BE">
        <w:rPr>
          <w:rFonts w:ascii="Arial" w:hAnsi="Arial" w:cs="Arial"/>
          <w:sz w:val="28"/>
          <w:szCs w:val="28"/>
        </w:rPr>
        <w:t xml:space="preserve">, </w:t>
      </w:r>
      <w:hyperlink r:id="rId6" w:history="1">
        <w:r w:rsidRPr="005801BE">
          <w:rPr>
            <w:rFonts w:ascii="Arial" w:hAnsi="Arial" w:cs="Arial"/>
            <w:color w:val="0000FF"/>
            <w:sz w:val="28"/>
            <w:szCs w:val="28"/>
          </w:rPr>
          <w:t>ч. 1 ст. 4</w:t>
        </w:r>
      </w:hyperlink>
      <w:r w:rsidRPr="005801BE">
        <w:rPr>
          <w:rFonts w:ascii="Arial" w:hAnsi="Arial" w:cs="Arial"/>
          <w:sz w:val="28"/>
          <w:szCs w:val="28"/>
        </w:rPr>
        <w:t xml:space="preserve">, </w:t>
      </w:r>
      <w:hyperlink r:id="rId7" w:history="1">
        <w:r w:rsidRPr="005801BE">
          <w:rPr>
            <w:rFonts w:ascii="Arial" w:hAnsi="Arial" w:cs="Arial"/>
            <w:color w:val="0000FF"/>
            <w:sz w:val="28"/>
            <w:szCs w:val="28"/>
          </w:rPr>
          <w:t>ч. 1</w:t>
        </w:r>
      </w:hyperlink>
      <w:r w:rsidRPr="005801BE">
        <w:rPr>
          <w:rFonts w:ascii="Arial" w:hAnsi="Arial" w:cs="Arial"/>
          <w:sz w:val="28"/>
          <w:szCs w:val="28"/>
        </w:rPr>
        <w:t xml:space="preserve">, </w:t>
      </w:r>
      <w:hyperlink r:id="rId8" w:history="1">
        <w:r w:rsidRPr="005801BE">
          <w:rPr>
            <w:rFonts w:ascii="Arial" w:hAnsi="Arial" w:cs="Arial"/>
            <w:color w:val="0000FF"/>
            <w:sz w:val="28"/>
            <w:szCs w:val="28"/>
          </w:rPr>
          <w:t>2 ст. 4.1</w:t>
        </w:r>
      </w:hyperlink>
      <w:r w:rsidRPr="005801BE">
        <w:rPr>
          <w:rFonts w:ascii="Arial" w:hAnsi="Arial" w:cs="Arial"/>
          <w:sz w:val="28"/>
          <w:szCs w:val="28"/>
        </w:rPr>
        <w:t xml:space="preserve"> Закона о развитии предпринимательства).</w:t>
      </w:r>
      <w:proofErr w:type="gramEnd"/>
    </w:p>
    <w:p w:rsidR="005801BE" w:rsidRPr="005801BE" w:rsidRDefault="005801BE">
      <w:pPr>
        <w:pStyle w:val="ConsPlusNormal"/>
        <w:jc w:val="both"/>
        <w:rPr>
          <w:rFonts w:ascii="Arial" w:hAnsi="Arial" w:cs="Arial"/>
          <w:sz w:val="28"/>
          <w:szCs w:val="28"/>
        </w:rPr>
      </w:pPr>
    </w:p>
    <w:p w:rsidR="005801BE" w:rsidRPr="005801BE" w:rsidRDefault="005801BE">
      <w:pPr>
        <w:pStyle w:val="ConsPlusNormal"/>
        <w:ind w:firstLine="540"/>
        <w:jc w:val="both"/>
        <w:rPr>
          <w:rFonts w:ascii="Arial" w:hAnsi="Arial" w:cs="Arial"/>
          <w:sz w:val="28"/>
          <w:szCs w:val="28"/>
        </w:rPr>
      </w:pPr>
      <w:r w:rsidRPr="005801BE">
        <w:rPr>
          <w:rFonts w:ascii="Arial" w:hAnsi="Arial" w:cs="Arial"/>
          <w:sz w:val="28"/>
          <w:szCs w:val="28"/>
        </w:rPr>
        <w:t xml:space="preserve">Согласно </w:t>
      </w:r>
      <w:hyperlink r:id="rId9" w:history="1">
        <w:r w:rsidRPr="005801BE">
          <w:rPr>
            <w:rFonts w:ascii="Arial" w:hAnsi="Arial" w:cs="Arial"/>
            <w:color w:val="0000FF"/>
            <w:sz w:val="28"/>
            <w:szCs w:val="28"/>
          </w:rPr>
          <w:t>ч. 1.1 ст. 4</w:t>
        </w:r>
      </w:hyperlink>
      <w:r w:rsidRPr="005801BE">
        <w:rPr>
          <w:rFonts w:ascii="Arial" w:hAnsi="Arial" w:cs="Arial"/>
          <w:sz w:val="28"/>
          <w:szCs w:val="28"/>
        </w:rPr>
        <w:t xml:space="preserve"> Закона о развитии предпринимательства в целях отнесения к ССП должны выполняться следующие условия:</w:t>
      </w:r>
    </w:p>
    <w:p w:rsidR="005801BE" w:rsidRPr="005801BE" w:rsidRDefault="005801BE">
      <w:pPr>
        <w:pStyle w:val="ConsPlusNormal"/>
        <w:spacing w:before="220"/>
        <w:ind w:firstLine="540"/>
        <w:jc w:val="both"/>
        <w:rPr>
          <w:rFonts w:ascii="Arial" w:hAnsi="Arial" w:cs="Arial"/>
          <w:sz w:val="28"/>
          <w:szCs w:val="28"/>
        </w:rPr>
      </w:pPr>
      <w:r w:rsidRPr="005801BE">
        <w:rPr>
          <w:rFonts w:ascii="Arial" w:hAnsi="Arial" w:cs="Arial"/>
          <w:sz w:val="28"/>
          <w:szCs w:val="28"/>
        </w:rPr>
        <w:t>1) для хозяйственных обществ, хозяйственных партнерств и хозяйственных товариществ должно быть выполнено хотя бы одно из следующих требований:</w:t>
      </w:r>
    </w:p>
    <w:p w:rsidR="005801BE" w:rsidRPr="005801BE" w:rsidRDefault="005801BE">
      <w:pPr>
        <w:pStyle w:val="ConsPlusNormal"/>
        <w:spacing w:before="220"/>
        <w:ind w:firstLine="540"/>
        <w:jc w:val="both"/>
        <w:rPr>
          <w:rFonts w:ascii="Arial" w:hAnsi="Arial" w:cs="Arial"/>
          <w:sz w:val="28"/>
          <w:szCs w:val="28"/>
        </w:rPr>
      </w:pPr>
      <w:proofErr w:type="gramStart"/>
      <w:r w:rsidRPr="005801BE">
        <w:rPr>
          <w:rFonts w:ascii="Arial" w:hAnsi="Arial" w:cs="Arial"/>
          <w:sz w:val="28"/>
          <w:szCs w:val="28"/>
        </w:rPr>
        <w:t xml:space="preserve">а) участники хозяйственного общества либо хозяйственного товарищества - Российская Федерация, субъекты РФ,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25% долей в уставном капитале общества с ограниченной ответственностью либо складочном капитале хозяйственного товарищества или не более чем 25% голосующих акций акционерного общества, а участники хозяйственного общества либо </w:t>
      </w:r>
      <w:r w:rsidRPr="005801BE">
        <w:rPr>
          <w:rFonts w:ascii="Arial" w:hAnsi="Arial" w:cs="Arial"/>
          <w:sz w:val="28"/>
          <w:szCs w:val="28"/>
        </w:rPr>
        <w:lastRenderedPageBreak/>
        <w:t>хозяйственного</w:t>
      </w:r>
      <w:proofErr w:type="gramEnd"/>
      <w:r w:rsidRPr="005801BE">
        <w:rPr>
          <w:rFonts w:ascii="Arial" w:hAnsi="Arial" w:cs="Arial"/>
          <w:sz w:val="28"/>
          <w:szCs w:val="28"/>
        </w:rPr>
        <w:t xml:space="preserve">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49% долей в уставном капитале общества с ограниченной ответственностью либо складочном капитале хозяйственного товарищества или не более чем 49% голосующих акций акционерного общества.</w:t>
      </w:r>
    </w:p>
    <w:p w:rsidR="00CB3434" w:rsidRDefault="005801BE">
      <w:pPr>
        <w:pStyle w:val="ConsPlusNormal"/>
        <w:spacing w:before="220"/>
        <w:ind w:firstLine="540"/>
        <w:jc w:val="both"/>
        <w:rPr>
          <w:rFonts w:ascii="Arial" w:hAnsi="Arial" w:cs="Arial"/>
          <w:sz w:val="28"/>
          <w:szCs w:val="28"/>
        </w:rPr>
      </w:pPr>
      <w:proofErr w:type="gramStart"/>
      <w:r w:rsidRPr="005801BE">
        <w:rPr>
          <w:rFonts w:ascii="Arial" w:hAnsi="Arial" w:cs="Arial"/>
          <w:sz w:val="28"/>
          <w:szCs w:val="28"/>
        </w:rPr>
        <w:t xml:space="preserve">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 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РФ для средних предприятий в соответствии с </w:t>
      </w:r>
      <w:hyperlink r:id="rId10" w:history="1">
        <w:r w:rsidRPr="005801BE">
          <w:rPr>
            <w:rFonts w:ascii="Arial" w:hAnsi="Arial" w:cs="Arial"/>
            <w:color w:val="0000FF"/>
            <w:sz w:val="28"/>
            <w:szCs w:val="28"/>
          </w:rPr>
          <w:t>п. 3 ч</w:t>
        </w:r>
        <w:proofErr w:type="gramEnd"/>
        <w:r w:rsidRPr="005801BE">
          <w:rPr>
            <w:rFonts w:ascii="Arial" w:hAnsi="Arial" w:cs="Arial"/>
            <w:color w:val="0000FF"/>
            <w:sz w:val="28"/>
            <w:szCs w:val="28"/>
          </w:rPr>
          <w:t>. 1.1 ст. 4</w:t>
        </w:r>
      </w:hyperlink>
      <w:r w:rsidRPr="005801BE">
        <w:rPr>
          <w:rFonts w:ascii="Arial" w:hAnsi="Arial" w:cs="Arial"/>
          <w:sz w:val="28"/>
          <w:szCs w:val="28"/>
        </w:rPr>
        <w:t xml:space="preserve"> Закона о развитии </w:t>
      </w:r>
    </w:p>
    <w:p w:rsidR="00CB3434" w:rsidRDefault="00CB3434" w:rsidP="00CB3434">
      <w:pPr>
        <w:pStyle w:val="ConsPlusNormal"/>
        <w:spacing w:before="220"/>
        <w:jc w:val="both"/>
        <w:rPr>
          <w:rFonts w:ascii="Arial" w:hAnsi="Arial" w:cs="Arial"/>
          <w:sz w:val="28"/>
          <w:szCs w:val="28"/>
        </w:rPr>
      </w:pPr>
      <w:r>
        <w:rPr>
          <w:noProof/>
        </w:rPr>
        <w:drawing>
          <wp:inline distT="0" distB="0" distL="0" distR="0" wp14:anchorId="3A867715" wp14:editId="4FD29AD0">
            <wp:extent cx="6572250" cy="39052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310" cy="392430"/>
                    </a:xfrm>
                    <a:prstGeom prst="rect">
                      <a:avLst/>
                    </a:prstGeom>
                    <a:noFill/>
                    <a:ln>
                      <a:noFill/>
                    </a:ln>
                  </pic:spPr>
                </pic:pic>
              </a:graphicData>
            </a:graphic>
          </wp:inline>
        </w:drawing>
      </w:r>
    </w:p>
    <w:p w:rsidR="00CB3434" w:rsidRDefault="00CB3434">
      <w:pPr>
        <w:pStyle w:val="ConsPlusNormal"/>
        <w:spacing w:before="220"/>
        <w:ind w:firstLine="540"/>
        <w:jc w:val="both"/>
        <w:rPr>
          <w:rFonts w:ascii="Arial" w:hAnsi="Arial" w:cs="Arial"/>
          <w:sz w:val="28"/>
          <w:szCs w:val="28"/>
        </w:rPr>
      </w:pPr>
    </w:p>
    <w:p w:rsidR="00CB3434" w:rsidRDefault="00CB3434">
      <w:pPr>
        <w:pStyle w:val="ConsPlusNormal"/>
        <w:spacing w:before="220"/>
        <w:ind w:firstLine="540"/>
        <w:jc w:val="both"/>
        <w:rPr>
          <w:rFonts w:ascii="Arial" w:hAnsi="Arial" w:cs="Arial"/>
          <w:sz w:val="28"/>
          <w:szCs w:val="28"/>
        </w:rPr>
      </w:pPr>
    </w:p>
    <w:p w:rsidR="005801BE" w:rsidRPr="005801BE" w:rsidRDefault="005801BE" w:rsidP="00CB3434">
      <w:pPr>
        <w:pStyle w:val="ConsPlusNormal"/>
        <w:spacing w:before="220"/>
        <w:jc w:val="both"/>
        <w:rPr>
          <w:rFonts w:ascii="Arial" w:hAnsi="Arial" w:cs="Arial"/>
          <w:sz w:val="28"/>
          <w:szCs w:val="28"/>
        </w:rPr>
      </w:pPr>
      <w:proofErr w:type="gramStart"/>
      <w:r w:rsidRPr="005801BE">
        <w:rPr>
          <w:rFonts w:ascii="Arial" w:hAnsi="Arial" w:cs="Arial"/>
          <w:sz w:val="28"/>
          <w:szCs w:val="28"/>
        </w:rPr>
        <w:t xml:space="preserve">предпринимательства, и среднесписочная численность работников которых за предшествующий календарный год не превышает предельного значения, указанного в </w:t>
      </w:r>
      <w:hyperlink r:id="rId12" w:history="1">
        <w:proofErr w:type="spellStart"/>
        <w:r w:rsidRPr="005801BE">
          <w:rPr>
            <w:rFonts w:ascii="Arial" w:hAnsi="Arial" w:cs="Arial"/>
            <w:color w:val="0000FF"/>
            <w:sz w:val="28"/>
            <w:szCs w:val="28"/>
          </w:rPr>
          <w:t>пп</w:t>
        </w:r>
        <w:proofErr w:type="spellEnd"/>
        <w:r w:rsidRPr="005801BE">
          <w:rPr>
            <w:rFonts w:ascii="Arial" w:hAnsi="Arial" w:cs="Arial"/>
            <w:color w:val="0000FF"/>
            <w:sz w:val="28"/>
            <w:szCs w:val="28"/>
          </w:rPr>
          <w:t>. "б" п. 2 ч. 1.1 ст. 4</w:t>
        </w:r>
      </w:hyperlink>
      <w:r w:rsidRPr="005801BE">
        <w:rPr>
          <w:rFonts w:ascii="Arial" w:hAnsi="Arial" w:cs="Arial"/>
          <w:sz w:val="28"/>
          <w:szCs w:val="28"/>
        </w:rPr>
        <w:t xml:space="preserve"> Закона о развитии предпринимательства (за исключением иностранных юридических лиц, государство постоянного местонахождения которых включено в утверждаемый в соответствии с </w:t>
      </w:r>
      <w:hyperlink r:id="rId13" w:history="1">
        <w:proofErr w:type="spellStart"/>
        <w:r w:rsidRPr="005801BE">
          <w:rPr>
            <w:rFonts w:ascii="Arial" w:hAnsi="Arial" w:cs="Arial"/>
            <w:color w:val="0000FF"/>
            <w:sz w:val="28"/>
            <w:szCs w:val="28"/>
          </w:rPr>
          <w:t>пп</w:t>
        </w:r>
        <w:proofErr w:type="spellEnd"/>
        <w:r w:rsidRPr="005801BE">
          <w:rPr>
            <w:rFonts w:ascii="Arial" w:hAnsi="Arial" w:cs="Arial"/>
            <w:color w:val="0000FF"/>
            <w:sz w:val="28"/>
            <w:szCs w:val="28"/>
          </w:rPr>
          <w:t>. 1 п. 3 ст. 284</w:t>
        </w:r>
      </w:hyperlink>
      <w:r w:rsidRPr="005801BE">
        <w:rPr>
          <w:rFonts w:ascii="Arial" w:hAnsi="Arial" w:cs="Arial"/>
          <w:sz w:val="28"/>
          <w:szCs w:val="28"/>
        </w:rPr>
        <w:t xml:space="preserve"> НК РФ перечень государств и территорий, предоставляющих льготный налоговый режим налогообложения</w:t>
      </w:r>
      <w:proofErr w:type="gramEnd"/>
      <w:r w:rsidRPr="005801BE">
        <w:rPr>
          <w:rFonts w:ascii="Arial" w:hAnsi="Arial" w:cs="Arial"/>
          <w:sz w:val="28"/>
          <w:szCs w:val="28"/>
        </w:rPr>
        <w:t xml:space="preserve"> и (или) не предусматривающих раскрытия и предоставления информации при проведении финансовых операций (офшорные зоны); а также на хозяйственные общества, соответствующие условиям, указанным в </w:t>
      </w:r>
      <w:hyperlink r:id="rId14" w:history="1">
        <w:proofErr w:type="spellStart"/>
        <w:r w:rsidRPr="005801BE">
          <w:rPr>
            <w:rFonts w:ascii="Arial" w:hAnsi="Arial" w:cs="Arial"/>
            <w:color w:val="0000FF"/>
            <w:sz w:val="28"/>
            <w:szCs w:val="28"/>
          </w:rPr>
          <w:t>пп</w:t>
        </w:r>
        <w:proofErr w:type="spellEnd"/>
        <w:r w:rsidRPr="005801BE">
          <w:rPr>
            <w:rFonts w:ascii="Arial" w:hAnsi="Arial" w:cs="Arial"/>
            <w:color w:val="0000FF"/>
            <w:sz w:val="28"/>
            <w:szCs w:val="28"/>
          </w:rPr>
          <w:t>. "б"</w:t>
        </w:r>
      </w:hyperlink>
      <w:r w:rsidRPr="005801BE">
        <w:rPr>
          <w:rFonts w:ascii="Arial" w:hAnsi="Arial" w:cs="Arial"/>
          <w:sz w:val="28"/>
          <w:szCs w:val="28"/>
        </w:rPr>
        <w:t xml:space="preserve"> - </w:t>
      </w:r>
      <w:hyperlink r:id="rId15" w:history="1">
        <w:r w:rsidRPr="005801BE">
          <w:rPr>
            <w:rFonts w:ascii="Arial" w:hAnsi="Arial" w:cs="Arial"/>
            <w:color w:val="0000FF"/>
            <w:sz w:val="28"/>
            <w:szCs w:val="28"/>
          </w:rPr>
          <w:t>"д"</w:t>
        </w:r>
      </w:hyperlink>
      <w:r w:rsidRPr="005801BE">
        <w:rPr>
          <w:rFonts w:ascii="Arial" w:hAnsi="Arial" w:cs="Arial"/>
          <w:sz w:val="28"/>
          <w:szCs w:val="28"/>
        </w:rPr>
        <w:t xml:space="preserve">, </w:t>
      </w:r>
      <w:hyperlink r:id="rId16" w:history="1">
        <w:r w:rsidRPr="005801BE">
          <w:rPr>
            <w:rFonts w:ascii="Arial" w:hAnsi="Arial" w:cs="Arial"/>
            <w:color w:val="0000FF"/>
            <w:sz w:val="28"/>
            <w:szCs w:val="28"/>
          </w:rPr>
          <w:t>"ж"</w:t>
        </w:r>
      </w:hyperlink>
      <w:r w:rsidRPr="005801BE">
        <w:rPr>
          <w:rFonts w:ascii="Arial" w:hAnsi="Arial" w:cs="Arial"/>
          <w:sz w:val="28"/>
          <w:szCs w:val="28"/>
        </w:rPr>
        <w:t>;</w:t>
      </w:r>
    </w:p>
    <w:p w:rsidR="005801BE" w:rsidRPr="005801BE" w:rsidRDefault="005801BE">
      <w:pPr>
        <w:pStyle w:val="ConsPlusNormal"/>
        <w:spacing w:before="220"/>
        <w:ind w:firstLine="540"/>
        <w:jc w:val="both"/>
        <w:rPr>
          <w:rFonts w:ascii="Arial" w:hAnsi="Arial" w:cs="Arial"/>
          <w:sz w:val="28"/>
          <w:szCs w:val="28"/>
        </w:rPr>
      </w:pPr>
      <w:r w:rsidRPr="005801BE">
        <w:rPr>
          <w:rFonts w:ascii="Arial" w:hAnsi="Arial" w:cs="Arial"/>
          <w:sz w:val="28"/>
          <w:szCs w:val="28"/>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p w:rsidR="005801BE" w:rsidRPr="005801BE" w:rsidRDefault="005801BE">
      <w:pPr>
        <w:pStyle w:val="ConsPlusNormal"/>
        <w:spacing w:before="220"/>
        <w:ind w:firstLine="540"/>
        <w:jc w:val="both"/>
        <w:rPr>
          <w:rFonts w:ascii="Arial" w:hAnsi="Arial" w:cs="Arial"/>
          <w:sz w:val="28"/>
          <w:szCs w:val="28"/>
        </w:rPr>
      </w:pPr>
      <w:proofErr w:type="gramStart"/>
      <w:r w:rsidRPr="005801BE">
        <w:rPr>
          <w:rFonts w:ascii="Arial" w:hAnsi="Arial" w:cs="Arial"/>
          <w:sz w:val="28"/>
          <w:szCs w:val="28"/>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являющимися бюджетными учреждениями, автономными учреждениями образовательным организациям высшего</w:t>
      </w:r>
      <w:proofErr w:type="gramEnd"/>
      <w:r w:rsidRPr="005801BE">
        <w:rPr>
          <w:rFonts w:ascii="Arial" w:hAnsi="Arial" w:cs="Arial"/>
          <w:sz w:val="28"/>
          <w:szCs w:val="28"/>
        </w:rPr>
        <w:t xml:space="preserve"> образования;</w:t>
      </w:r>
    </w:p>
    <w:p w:rsidR="005801BE" w:rsidRPr="005801BE" w:rsidRDefault="005801BE">
      <w:pPr>
        <w:pStyle w:val="ConsPlusNormal"/>
        <w:spacing w:before="220"/>
        <w:ind w:firstLine="540"/>
        <w:jc w:val="both"/>
        <w:rPr>
          <w:rFonts w:ascii="Arial" w:hAnsi="Arial" w:cs="Arial"/>
          <w:sz w:val="28"/>
          <w:szCs w:val="28"/>
        </w:rPr>
      </w:pPr>
      <w:r w:rsidRPr="005801BE">
        <w:rPr>
          <w:rFonts w:ascii="Arial" w:hAnsi="Arial" w:cs="Arial"/>
          <w:sz w:val="28"/>
          <w:szCs w:val="28"/>
        </w:rPr>
        <w:t xml:space="preserve">г) хозяйственные общества, хозяйственные партнерства получили статус участника проекта в соответствии с Федеральным </w:t>
      </w:r>
      <w:hyperlink r:id="rId17" w:history="1">
        <w:r w:rsidRPr="005801BE">
          <w:rPr>
            <w:rFonts w:ascii="Arial" w:hAnsi="Arial" w:cs="Arial"/>
            <w:color w:val="0000FF"/>
            <w:sz w:val="28"/>
            <w:szCs w:val="28"/>
          </w:rPr>
          <w:t>законом</w:t>
        </w:r>
      </w:hyperlink>
      <w:r w:rsidRPr="005801BE">
        <w:rPr>
          <w:rFonts w:ascii="Arial" w:hAnsi="Arial" w:cs="Arial"/>
          <w:sz w:val="28"/>
          <w:szCs w:val="28"/>
        </w:rPr>
        <w:t xml:space="preserve"> от 28.09.2010 N 244-ФЗ "Об инновационном центре "</w:t>
      </w:r>
      <w:proofErr w:type="spellStart"/>
      <w:r w:rsidRPr="005801BE">
        <w:rPr>
          <w:rFonts w:ascii="Arial" w:hAnsi="Arial" w:cs="Arial"/>
          <w:sz w:val="28"/>
          <w:szCs w:val="28"/>
        </w:rPr>
        <w:t>Сколково</w:t>
      </w:r>
      <w:proofErr w:type="spellEnd"/>
      <w:r w:rsidRPr="005801BE">
        <w:rPr>
          <w:rFonts w:ascii="Arial" w:hAnsi="Arial" w:cs="Arial"/>
          <w:sz w:val="28"/>
          <w:szCs w:val="28"/>
        </w:rPr>
        <w:t>";</w:t>
      </w:r>
    </w:p>
    <w:p w:rsidR="005801BE" w:rsidRDefault="005801BE">
      <w:pPr>
        <w:pStyle w:val="ConsPlusNormal"/>
        <w:spacing w:before="220"/>
        <w:ind w:firstLine="540"/>
        <w:jc w:val="both"/>
        <w:rPr>
          <w:rFonts w:ascii="Arial" w:hAnsi="Arial" w:cs="Arial"/>
          <w:sz w:val="28"/>
          <w:szCs w:val="28"/>
        </w:rPr>
      </w:pPr>
      <w:proofErr w:type="gramStart"/>
      <w:r w:rsidRPr="005801BE">
        <w:rPr>
          <w:rFonts w:ascii="Arial" w:hAnsi="Arial" w:cs="Arial"/>
          <w:sz w:val="28"/>
          <w:szCs w:val="28"/>
        </w:rP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5801BE">
          <w:rPr>
            <w:rFonts w:ascii="Arial" w:hAnsi="Arial" w:cs="Arial"/>
            <w:color w:val="0000FF"/>
            <w:sz w:val="28"/>
            <w:szCs w:val="28"/>
          </w:rPr>
          <w:t>законом</w:t>
        </w:r>
      </w:hyperlink>
      <w:r w:rsidRPr="005801BE">
        <w:rPr>
          <w:rFonts w:ascii="Arial" w:hAnsi="Arial" w:cs="Arial"/>
          <w:sz w:val="28"/>
          <w:szCs w:val="28"/>
        </w:rPr>
        <w:t xml:space="preserve"> от 23.</w:t>
      </w:r>
      <w:bookmarkStart w:id="0" w:name="_GoBack"/>
      <w:r w:rsidRPr="005801BE">
        <w:rPr>
          <w:rFonts w:ascii="Arial" w:hAnsi="Arial" w:cs="Arial"/>
          <w:sz w:val="28"/>
          <w:szCs w:val="28"/>
        </w:rPr>
        <w:t>08</w:t>
      </w:r>
      <w:bookmarkEnd w:id="0"/>
      <w:r w:rsidRPr="005801BE">
        <w:rPr>
          <w:rFonts w:ascii="Arial" w:hAnsi="Arial" w:cs="Arial"/>
          <w:sz w:val="28"/>
          <w:szCs w:val="28"/>
        </w:rPr>
        <w:t>.1996 N 127-ФЗ "О науке и государственной научно-технической политике";</w:t>
      </w:r>
      <w:proofErr w:type="gramEnd"/>
    </w:p>
    <w:p w:rsidR="005801BE" w:rsidRDefault="005801BE" w:rsidP="00CB3434">
      <w:pPr>
        <w:pStyle w:val="ConsPlusNormal"/>
        <w:spacing w:before="220"/>
        <w:ind w:firstLine="540"/>
        <w:jc w:val="both"/>
        <w:rPr>
          <w:rFonts w:ascii="Arial" w:hAnsi="Arial" w:cs="Arial"/>
          <w:sz w:val="28"/>
          <w:szCs w:val="28"/>
        </w:rPr>
      </w:pPr>
      <w:proofErr w:type="gramStart"/>
      <w:r w:rsidRPr="005801BE">
        <w:rPr>
          <w:rFonts w:ascii="Arial" w:hAnsi="Arial" w:cs="Arial"/>
          <w:sz w:val="28"/>
          <w:szCs w:val="28"/>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50%, а доля оплаты труда инвалидов в фонде оплаты труда - не менее чем 25%;</w:t>
      </w:r>
      <w:proofErr w:type="gramEnd"/>
    </w:p>
    <w:p w:rsidR="00CB3434" w:rsidRDefault="00CB3434" w:rsidP="00CB3434">
      <w:pPr>
        <w:pStyle w:val="ConsPlusNormal"/>
        <w:spacing w:before="220"/>
        <w:ind w:firstLine="540"/>
        <w:jc w:val="both"/>
        <w:rPr>
          <w:rFonts w:ascii="Arial" w:hAnsi="Arial" w:cs="Arial"/>
          <w:sz w:val="28"/>
          <w:szCs w:val="28"/>
        </w:rPr>
      </w:pPr>
    </w:p>
    <w:p w:rsidR="00CB3434" w:rsidRDefault="00CB3434" w:rsidP="00CB3434">
      <w:pPr>
        <w:pStyle w:val="ConsPlusNormal"/>
        <w:spacing w:before="220"/>
        <w:jc w:val="both"/>
        <w:rPr>
          <w:rFonts w:ascii="Arial" w:hAnsi="Arial" w:cs="Arial"/>
          <w:sz w:val="28"/>
          <w:szCs w:val="28"/>
        </w:rPr>
      </w:pPr>
      <w:r>
        <w:rPr>
          <w:noProof/>
        </w:rPr>
        <w:drawing>
          <wp:inline distT="0" distB="0" distL="0" distR="0" wp14:anchorId="34F689D0" wp14:editId="7111C740">
            <wp:extent cx="6688404" cy="3810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385" cy="385613"/>
                    </a:xfrm>
                    <a:prstGeom prst="rect">
                      <a:avLst/>
                    </a:prstGeom>
                    <a:noFill/>
                    <a:ln>
                      <a:noFill/>
                    </a:ln>
                  </pic:spPr>
                </pic:pic>
              </a:graphicData>
            </a:graphic>
          </wp:inline>
        </w:drawing>
      </w:r>
    </w:p>
    <w:p w:rsidR="00CB3434" w:rsidRDefault="00CB3434" w:rsidP="00CB3434">
      <w:pPr>
        <w:pStyle w:val="ConsPlusNormal"/>
        <w:spacing w:before="220"/>
        <w:ind w:firstLine="540"/>
        <w:jc w:val="both"/>
        <w:rPr>
          <w:rFonts w:ascii="Arial" w:hAnsi="Arial" w:cs="Arial"/>
          <w:sz w:val="28"/>
          <w:szCs w:val="28"/>
        </w:rPr>
      </w:pPr>
    </w:p>
    <w:p w:rsidR="00CB3434" w:rsidRPr="005801BE" w:rsidRDefault="00CB3434" w:rsidP="00CB3434">
      <w:pPr>
        <w:pStyle w:val="ConsPlusNormal"/>
        <w:spacing w:before="220"/>
        <w:ind w:firstLine="540"/>
        <w:jc w:val="both"/>
        <w:rPr>
          <w:rFonts w:ascii="Arial" w:hAnsi="Arial" w:cs="Arial"/>
          <w:sz w:val="28"/>
          <w:szCs w:val="28"/>
        </w:rPr>
      </w:pPr>
    </w:p>
    <w:p w:rsidR="005801BE" w:rsidRPr="005801BE" w:rsidRDefault="005801BE">
      <w:pPr>
        <w:pStyle w:val="ConsPlusNormal"/>
        <w:spacing w:before="220"/>
        <w:ind w:firstLine="540"/>
        <w:jc w:val="both"/>
        <w:rPr>
          <w:rFonts w:ascii="Arial" w:hAnsi="Arial" w:cs="Arial"/>
          <w:sz w:val="28"/>
          <w:szCs w:val="28"/>
        </w:rPr>
      </w:pPr>
      <w:proofErr w:type="gramStart"/>
      <w:r w:rsidRPr="005801BE">
        <w:rPr>
          <w:rFonts w:ascii="Arial" w:hAnsi="Arial" w:cs="Arial"/>
          <w:sz w:val="28"/>
          <w:szCs w:val="28"/>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вышеуказанных требований, производственных кооперативов, потребительских кооперативов, крестьянских (фермерских) хозяйств, индивидуальных предпринимателей составляет от 101 до 250 человек </w:t>
      </w:r>
      <w:r w:rsidRPr="005801BE">
        <w:rPr>
          <w:rFonts w:ascii="Arial" w:hAnsi="Arial" w:cs="Arial"/>
          <w:b/>
          <w:sz w:val="28"/>
          <w:szCs w:val="28"/>
        </w:rPr>
        <w:t xml:space="preserve">(если иное предельное значение среднесписочной численности работников для средних предприятий не установлено в соответствии с </w:t>
      </w:r>
      <w:hyperlink r:id="rId19" w:history="1">
        <w:r w:rsidRPr="005801BE">
          <w:rPr>
            <w:rFonts w:ascii="Arial" w:hAnsi="Arial" w:cs="Arial"/>
            <w:b/>
            <w:color w:val="0000FF"/>
            <w:sz w:val="28"/>
            <w:szCs w:val="28"/>
          </w:rPr>
          <w:t>п. 2.1 ч. 1.1 ст. 4</w:t>
        </w:r>
      </w:hyperlink>
      <w:r w:rsidRPr="005801BE">
        <w:rPr>
          <w:rFonts w:ascii="Arial" w:hAnsi="Arial" w:cs="Arial"/>
          <w:b/>
          <w:sz w:val="28"/>
          <w:szCs w:val="28"/>
        </w:rPr>
        <w:t xml:space="preserve"> Закона о развитии предпринимательства)</w:t>
      </w:r>
      <w:r w:rsidRPr="005801BE">
        <w:rPr>
          <w:rFonts w:ascii="Arial" w:hAnsi="Arial" w:cs="Arial"/>
          <w:sz w:val="28"/>
          <w:szCs w:val="28"/>
        </w:rPr>
        <w:t>;</w:t>
      </w:r>
      <w:proofErr w:type="gramEnd"/>
    </w:p>
    <w:p w:rsidR="005801BE" w:rsidRPr="005801BE" w:rsidRDefault="005801BE">
      <w:pPr>
        <w:pStyle w:val="ConsPlusNormal"/>
        <w:spacing w:before="220"/>
        <w:ind w:firstLine="540"/>
        <w:jc w:val="both"/>
        <w:rPr>
          <w:rFonts w:ascii="Arial" w:hAnsi="Arial" w:cs="Arial"/>
          <w:sz w:val="28"/>
          <w:szCs w:val="28"/>
        </w:rPr>
      </w:pPr>
      <w:r w:rsidRPr="005801BE">
        <w:rPr>
          <w:rFonts w:ascii="Arial" w:hAnsi="Arial" w:cs="Arial"/>
          <w:sz w:val="28"/>
          <w:szCs w:val="28"/>
        </w:rPr>
        <w:t xml:space="preserve">3) доход хозяйственных обществ, хозяйственных товариществ, хозяйственных партнерств, соответствующих одному из вышеуказанных требований,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суммируется по всем осуществляемым видам деятельности и применяется по всем налоговым режимам, не должен превышать 2 </w:t>
      </w:r>
      <w:proofErr w:type="gramStart"/>
      <w:r w:rsidRPr="005801BE">
        <w:rPr>
          <w:rFonts w:ascii="Arial" w:hAnsi="Arial" w:cs="Arial"/>
          <w:sz w:val="28"/>
          <w:szCs w:val="28"/>
        </w:rPr>
        <w:t>млрд</w:t>
      </w:r>
      <w:proofErr w:type="gramEnd"/>
      <w:r w:rsidRPr="005801BE">
        <w:rPr>
          <w:rFonts w:ascii="Arial" w:hAnsi="Arial" w:cs="Arial"/>
          <w:sz w:val="28"/>
          <w:szCs w:val="28"/>
        </w:rPr>
        <w:t xml:space="preserve"> рублей (</w:t>
      </w:r>
      <w:hyperlink r:id="rId20" w:history="1">
        <w:r w:rsidRPr="005801BE">
          <w:rPr>
            <w:rFonts w:ascii="Arial" w:hAnsi="Arial" w:cs="Arial"/>
            <w:color w:val="0000FF"/>
            <w:sz w:val="28"/>
            <w:szCs w:val="28"/>
          </w:rPr>
          <w:t>п. 1</w:t>
        </w:r>
      </w:hyperlink>
      <w:r w:rsidRPr="005801BE">
        <w:rPr>
          <w:rFonts w:ascii="Arial" w:hAnsi="Arial" w:cs="Arial"/>
          <w:sz w:val="28"/>
          <w:szCs w:val="28"/>
        </w:rPr>
        <w:t xml:space="preserve"> Постановления Правительства РФ от 04.04.2016 N 265 "</w:t>
      </w:r>
      <w:proofErr w:type="gramStart"/>
      <w:r w:rsidRPr="005801BE">
        <w:rPr>
          <w:rFonts w:ascii="Arial" w:hAnsi="Arial" w:cs="Arial"/>
          <w:sz w:val="28"/>
          <w:szCs w:val="28"/>
        </w:rPr>
        <w: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roofErr w:type="gramEnd"/>
    </w:p>
    <w:p w:rsidR="005801BE" w:rsidRPr="005801BE" w:rsidRDefault="005801BE">
      <w:pPr>
        <w:pStyle w:val="ConsPlusNormal"/>
        <w:spacing w:before="220"/>
        <w:ind w:firstLine="540"/>
        <w:jc w:val="both"/>
        <w:rPr>
          <w:rFonts w:ascii="Arial" w:hAnsi="Arial" w:cs="Arial"/>
          <w:sz w:val="28"/>
          <w:szCs w:val="28"/>
        </w:rPr>
      </w:pPr>
      <w:r w:rsidRPr="005801BE">
        <w:rPr>
          <w:rFonts w:ascii="Arial" w:hAnsi="Arial" w:cs="Arial"/>
          <w:sz w:val="28"/>
          <w:szCs w:val="28"/>
        </w:rPr>
        <w:t xml:space="preserve">Особенности отнесения ряда субъектов хозяйственной деятельности к ССП устанавливаются </w:t>
      </w:r>
      <w:hyperlink r:id="rId21" w:history="1">
        <w:r w:rsidRPr="005801BE">
          <w:rPr>
            <w:rFonts w:ascii="Arial" w:hAnsi="Arial" w:cs="Arial"/>
            <w:color w:val="0000FF"/>
            <w:sz w:val="28"/>
            <w:szCs w:val="28"/>
          </w:rPr>
          <w:t>ч. 3</w:t>
        </w:r>
      </w:hyperlink>
      <w:r w:rsidRPr="005801BE">
        <w:rPr>
          <w:rFonts w:ascii="Arial" w:hAnsi="Arial" w:cs="Arial"/>
          <w:sz w:val="28"/>
          <w:szCs w:val="28"/>
        </w:rPr>
        <w:t xml:space="preserve">, </w:t>
      </w:r>
      <w:hyperlink r:id="rId22" w:history="1">
        <w:r w:rsidRPr="005801BE">
          <w:rPr>
            <w:rFonts w:ascii="Arial" w:hAnsi="Arial" w:cs="Arial"/>
            <w:color w:val="0000FF"/>
            <w:sz w:val="28"/>
            <w:szCs w:val="28"/>
          </w:rPr>
          <w:t>4.1 ст. 4</w:t>
        </w:r>
      </w:hyperlink>
      <w:r w:rsidRPr="005801BE">
        <w:rPr>
          <w:rFonts w:ascii="Arial" w:hAnsi="Arial" w:cs="Arial"/>
          <w:sz w:val="28"/>
          <w:szCs w:val="28"/>
        </w:rPr>
        <w:t xml:space="preserve"> Закона о развитии предпринимательства.</w:t>
      </w:r>
    </w:p>
    <w:p w:rsidR="005801BE" w:rsidRPr="005801BE" w:rsidRDefault="00CB3434">
      <w:pPr>
        <w:pStyle w:val="ConsPlusNormal"/>
        <w:spacing w:before="220"/>
        <w:ind w:firstLine="540"/>
        <w:jc w:val="both"/>
        <w:rPr>
          <w:rFonts w:ascii="Arial" w:hAnsi="Arial" w:cs="Arial"/>
          <w:sz w:val="28"/>
          <w:szCs w:val="28"/>
        </w:rPr>
      </w:pPr>
      <w:r>
        <w:rPr>
          <w:rFonts w:ascii="Arial" w:hAnsi="Arial" w:cs="Arial"/>
          <w:sz w:val="28"/>
          <w:szCs w:val="28"/>
        </w:rPr>
        <w:t>Н</w:t>
      </w:r>
      <w:r w:rsidR="005801BE" w:rsidRPr="005801BE">
        <w:rPr>
          <w:rFonts w:ascii="Arial" w:hAnsi="Arial" w:cs="Arial"/>
          <w:sz w:val="28"/>
          <w:szCs w:val="28"/>
        </w:rPr>
        <w:t xml:space="preserve">ачиная с 10.08.2017 принудительное включение юридического лица (индивидуального предпринимателя) в Единый реестр субъектов малого и среднего предпринимательства, исключение из него и изменение категории субъекту малого и среднего предпринимательства (в </w:t>
      </w:r>
      <w:r w:rsidR="005801BE" w:rsidRPr="005801BE">
        <w:rPr>
          <w:rFonts w:ascii="Arial" w:hAnsi="Arial" w:cs="Arial"/>
          <w:sz w:val="28"/>
          <w:szCs w:val="28"/>
        </w:rPr>
        <w:lastRenderedPageBreak/>
        <w:t xml:space="preserve">случае неверного отражения в указанном реестре) </w:t>
      </w:r>
      <w:r>
        <w:rPr>
          <w:rFonts w:ascii="Arial" w:hAnsi="Arial" w:cs="Arial"/>
          <w:sz w:val="28"/>
          <w:szCs w:val="28"/>
        </w:rPr>
        <w:t>осуществляет</w:t>
      </w:r>
      <w:r w:rsidR="005801BE" w:rsidRPr="005801BE">
        <w:rPr>
          <w:rFonts w:ascii="Arial" w:hAnsi="Arial" w:cs="Arial"/>
          <w:sz w:val="28"/>
          <w:szCs w:val="28"/>
        </w:rPr>
        <w:t>ся только по согласованию с Федеральной налоговой службой с использованием соответствующего программного обеспечения.</w:t>
      </w:r>
    </w:p>
    <w:p w:rsidR="005801BE" w:rsidRDefault="005801BE">
      <w:pPr>
        <w:pStyle w:val="ConsPlusNormal"/>
        <w:spacing w:before="220"/>
        <w:ind w:firstLine="540"/>
        <w:jc w:val="both"/>
        <w:rPr>
          <w:rFonts w:ascii="Arial" w:hAnsi="Arial" w:cs="Arial"/>
          <w:sz w:val="28"/>
          <w:szCs w:val="28"/>
        </w:rPr>
      </w:pPr>
      <w:r w:rsidRPr="005801BE">
        <w:rPr>
          <w:rFonts w:ascii="Arial" w:hAnsi="Arial" w:cs="Arial"/>
          <w:sz w:val="28"/>
          <w:szCs w:val="28"/>
        </w:rPr>
        <w:t>Подтверждение принадлежности юридического лица (индивидуального предпринимателя) к субъекту малого и среднего предпринимательства осуществляется заинтересованным лицом при обращении к Единому реестру субъектов малого и среднего предпринимательства (</w:t>
      </w:r>
      <w:hyperlink r:id="rId23" w:history="1">
        <w:r w:rsidRPr="005801BE">
          <w:rPr>
            <w:rFonts w:ascii="Arial" w:hAnsi="Arial" w:cs="Arial"/>
            <w:color w:val="0000FF"/>
            <w:sz w:val="28"/>
            <w:szCs w:val="28"/>
          </w:rPr>
          <w:t>Письмо</w:t>
        </w:r>
      </w:hyperlink>
      <w:r w:rsidRPr="005801BE">
        <w:rPr>
          <w:rFonts w:ascii="Arial" w:hAnsi="Arial" w:cs="Arial"/>
          <w:sz w:val="28"/>
          <w:szCs w:val="28"/>
        </w:rPr>
        <w:t xml:space="preserve"> ФНС России от 08.08.2017 N ГД-4-14/15554</w:t>
      </w:r>
      <w:proofErr w:type="gramStart"/>
      <w:r w:rsidRPr="005801BE">
        <w:rPr>
          <w:rFonts w:ascii="Arial" w:hAnsi="Arial" w:cs="Arial"/>
          <w:sz w:val="28"/>
          <w:szCs w:val="28"/>
        </w:rPr>
        <w:t>@ &lt;О</w:t>
      </w:r>
      <w:proofErr w:type="gramEnd"/>
      <w:r w:rsidRPr="005801BE">
        <w:rPr>
          <w:rFonts w:ascii="Arial" w:hAnsi="Arial" w:cs="Arial"/>
          <w:sz w:val="28"/>
          <w:szCs w:val="28"/>
        </w:rPr>
        <w:t xml:space="preserve"> Едином реестре субъектов малого и среднего предпринимательства&gt;).</w:t>
      </w:r>
    </w:p>
    <w:p w:rsidR="00CB3434" w:rsidRPr="005801BE" w:rsidRDefault="00CB3434">
      <w:pPr>
        <w:pStyle w:val="ConsPlusNormal"/>
        <w:spacing w:before="220"/>
        <w:ind w:firstLine="540"/>
        <w:jc w:val="both"/>
        <w:rPr>
          <w:rFonts w:ascii="Arial" w:hAnsi="Arial" w:cs="Arial"/>
          <w:sz w:val="28"/>
          <w:szCs w:val="28"/>
        </w:rPr>
      </w:pPr>
    </w:p>
    <w:p w:rsidR="000A0C77" w:rsidRPr="00CB3434" w:rsidRDefault="00CB3434" w:rsidP="00CB3434">
      <w:pPr>
        <w:tabs>
          <w:tab w:val="left" w:pos="8730"/>
        </w:tabs>
        <w:rPr>
          <w:rFonts w:ascii="Arial" w:hAnsi="Arial" w:cs="Arial"/>
          <w:sz w:val="28"/>
          <w:szCs w:val="28"/>
        </w:rPr>
      </w:pPr>
      <w:r>
        <w:rPr>
          <w:noProof/>
          <w:lang w:eastAsia="ru-RU"/>
        </w:rPr>
        <w:drawing>
          <wp:inline distT="0" distB="0" distL="0" distR="0" wp14:anchorId="1B298D10" wp14:editId="65020483">
            <wp:extent cx="6524625" cy="390525"/>
            <wp:effectExtent l="0" t="0" r="9525"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6452" cy="392430"/>
                    </a:xfrm>
                    <a:prstGeom prst="rect">
                      <a:avLst/>
                    </a:prstGeom>
                    <a:noFill/>
                    <a:ln>
                      <a:noFill/>
                    </a:ln>
                  </pic:spPr>
                </pic:pic>
              </a:graphicData>
            </a:graphic>
          </wp:inline>
        </w:drawing>
      </w:r>
    </w:p>
    <w:sectPr w:rsidR="000A0C77" w:rsidRPr="00CB3434" w:rsidSect="00CB3434">
      <w:pgSz w:w="11906" w:h="16838"/>
      <w:pgMar w:top="0"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BE"/>
    <w:rsid w:val="005801BE"/>
    <w:rsid w:val="00CB24D6"/>
    <w:rsid w:val="00CB3434"/>
    <w:rsid w:val="00F6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1B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B3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1B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B3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0F79EFA87992DC2C21514995FA550C7DCF2C97D550C38B5FCDD50FBCFE13B076D74211001325E5DE60E45FF9E58E8463285BE3QEB7F" TargetMode="External"/><Relationship Id="rId13" Type="http://schemas.openxmlformats.org/officeDocument/2006/relationships/hyperlink" Target="consultantplus://offline/ref=890F79EFA87992DC2C21514995FA550C7DCE2A96D359C38B5FCDD50FBCFE13B076D74217061075BFCE64AD08FCF9869D7D2D45E3E7A2QBB8F" TargetMode="External"/><Relationship Id="rId18" Type="http://schemas.openxmlformats.org/officeDocument/2006/relationships/hyperlink" Target="consultantplus://offline/ref=890F79EFA87992DC2C21514995FA550C7DCF2B91D65DC38B5FCDD50FBCFE13B064D71A1F02106FB49D2BEB5DF3QFBBF" TargetMode="External"/><Relationship Id="rId3" Type="http://schemas.openxmlformats.org/officeDocument/2006/relationships/settings" Target="settings.xml"/><Relationship Id="rId21" Type="http://schemas.openxmlformats.org/officeDocument/2006/relationships/hyperlink" Target="consultantplus://offline/ref=890F79EFA87992DC2C21514995FA550C7DCF2C97D550C38B5FCDD50FBCFE13B076D74213021F7AE0CB71BC50F3F390837A3459E1E5QAB0F" TargetMode="External"/><Relationship Id="rId7" Type="http://schemas.openxmlformats.org/officeDocument/2006/relationships/hyperlink" Target="consultantplus://offline/ref=890F79EFA87992DC2C21514995FA550C7DCF2C97D550C38B5FCDD50FBCFE13B076D74210091325E5DE60E45FF9E58E8463285BE3QEB7F" TargetMode="External"/><Relationship Id="rId12" Type="http://schemas.openxmlformats.org/officeDocument/2006/relationships/hyperlink" Target="consultantplus://offline/ref=890F79EFA87992DC2C21514995FA550C7DCF2C97D550C38B5FCDD50FBCFE13B076D74213021D7AE0CB71BC50F3F390837A3459E1E5QAB0F" TargetMode="External"/><Relationship Id="rId17" Type="http://schemas.openxmlformats.org/officeDocument/2006/relationships/hyperlink" Target="consultantplus://offline/ref=890F79EFA87992DC2C21514995FA550C7DC92895D95DC38B5FCDD50FBCFE13B064D71A1F02106FB49D2BEB5DF3QFBB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90F79EFA87992DC2C21514995FA550C7DCF2C97D550C38B5FCDD50FBCFE13B076D74213081E7AE0CB71BC50F3F390837A3459E1E5QAB0F" TargetMode="External"/><Relationship Id="rId20" Type="http://schemas.openxmlformats.org/officeDocument/2006/relationships/hyperlink" Target="consultantplus://offline/ref=890F79EFA87992DC2C21514995FA550C7FC32E96D15DC38B5FCDD50FBCFE13B076D74213001871B49F3EBD0CB5AE838175345BE6F9A2B85DQ5B1F" TargetMode="External"/><Relationship Id="rId1" Type="http://schemas.openxmlformats.org/officeDocument/2006/relationships/styles" Target="styles.xml"/><Relationship Id="rId6" Type="http://schemas.openxmlformats.org/officeDocument/2006/relationships/hyperlink" Target="consultantplus://offline/ref=890F79EFA87992DC2C21514995FA550C7DCF2C97D550C38B5FCDD50FBCFE13B076D74214011325E5DE60E45FF9E58E8463285BE3QEB7F"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consultantplus://offline/ref=890F79EFA87992DC2C21514995FA550C7DCF2C97D550C38B5FCDD50FBCFE13B076D74213001871B59E3EBD0CB5AE838175345BE6F9A2B85DQ5B1F" TargetMode="External"/><Relationship Id="rId15" Type="http://schemas.openxmlformats.org/officeDocument/2006/relationships/hyperlink" Target="consultantplus://offline/ref=890F79EFA87992DC2C21514995FA550C7DCF2C97D550C38B5FCDD50FBCFE13B076D74213001872B6923EBD0CB5AE838175345BE6F9A2B85DQ5B1F" TargetMode="External"/><Relationship Id="rId23" Type="http://schemas.openxmlformats.org/officeDocument/2006/relationships/hyperlink" Target="consultantplus://offline/ref=890F79EFA87992DC2C21514995FA550C7CC82A96D959C38B5FCDD50FBCFE13B064D71A1F02106FB49D2BEB5DF3QFBBF" TargetMode="External"/><Relationship Id="rId10" Type="http://schemas.openxmlformats.org/officeDocument/2006/relationships/hyperlink" Target="consultantplus://offline/ref=890F79EFA87992DC2C21514995FA550C7DCF2C97D550C38B5FCDD50FBCFE13B076D74213051D7AE0CB71BC50F3F390837A3459E1E5QAB0F" TargetMode="External"/><Relationship Id="rId19" Type="http://schemas.openxmlformats.org/officeDocument/2006/relationships/hyperlink" Target="consultantplus://offline/ref=890F79EFA87992DC2C21514995FA550C7DCF2C97D550C38B5FCDD50FBCFE13B076D74213021E7AE0CB71BC50F3F390837A3459E1E5QAB0F" TargetMode="External"/><Relationship Id="rId4" Type="http://schemas.openxmlformats.org/officeDocument/2006/relationships/webSettings" Target="webSettings.xml"/><Relationship Id="rId9" Type="http://schemas.openxmlformats.org/officeDocument/2006/relationships/hyperlink" Target="consultantplus://offline/ref=890F79EFA87992DC2C21514995FA550C7DCF2C97D550C38B5FCDD50FBCFE13B076D74214021325E5DE60E45FF9E58E8463285BE3QEB7F" TargetMode="External"/><Relationship Id="rId14" Type="http://schemas.openxmlformats.org/officeDocument/2006/relationships/hyperlink" Target="consultantplus://offline/ref=890F79EFA87992DC2C21514995FA550C7DCF2C97D550C38B5FCDD50FBCFE13B076D74213001872B69F3EBD0CB5AE838175345BE6F9A2B85DQ5B1F" TargetMode="External"/><Relationship Id="rId22" Type="http://schemas.openxmlformats.org/officeDocument/2006/relationships/hyperlink" Target="consultantplus://offline/ref=890F79EFA87992DC2C21514995FA550C7DCF2C97D550C38B5FCDD50FBCFE13B076D7421302117AE0CB71BC50F3F390837A3459E1E5QA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Аршинов Дмитрий Вячеславович</dc:creator>
  <cp:lastModifiedBy>Аршинов Дмитрий Вячеславович</cp:lastModifiedBy>
  <cp:revision>1</cp:revision>
  <cp:lastPrinted>2020-07-28T05:08:00Z</cp:lastPrinted>
  <dcterms:created xsi:type="dcterms:W3CDTF">2020-07-28T05:01:00Z</dcterms:created>
  <dcterms:modified xsi:type="dcterms:W3CDTF">2020-07-28T05:21:00Z</dcterms:modified>
</cp:coreProperties>
</file>