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19" w:rsidRDefault="00921A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A19" w:rsidRDefault="00921A19">
      <w:pPr>
        <w:pStyle w:val="ConsPlusNormal"/>
        <w:ind w:firstLine="540"/>
        <w:jc w:val="both"/>
        <w:outlineLvl w:val="0"/>
      </w:pPr>
    </w:p>
    <w:p w:rsidR="00921A19" w:rsidRDefault="00921A19">
      <w:pPr>
        <w:pStyle w:val="ConsPlusTitle"/>
        <w:jc w:val="center"/>
      </w:pPr>
      <w:r>
        <w:t>АДМИНИСТРАЦИЯ УССУРИЙСКОГО ГОРОДСКОГО ОКРУГА</w:t>
      </w:r>
    </w:p>
    <w:p w:rsidR="00921A19" w:rsidRDefault="00921A19">
      <w:pPr>
        <w:pStyle w:val="ConsPlusTitle"/>
        <w:jc w:val="center"/>
      </w:pPr>
      <w:r>
        <w:t>ПРИМОРСКОГО КРАЯ</w:t>
      </w:r>
    </w:p>
    <w:p w:rsidR="00921A19" w:rsidRDefault="00921A19">
      <w:pPr>
        <w:pStyle w:val="ConsPlusTitle"/>
        <w:jc w:val="both"/>
      </w:pPr>
    </w:p>
    <w:p w:rsidR="00921A19" w:rsidRDefault="00921A19">
      <w:pPr>
        <w:pStyle w:val="ConsPlusTitle"/>
        <w:jc w:val="center"/>
      </w:pPr>
      <w:r>
        <w:t>ПОСТАНОВЛЕНИЕ</w:t>
      </w:r>
    </w:p>
    <w:p w:rsidR="00921A19" w:rsidRDefault="00921A19">
      <w:pPr>
        <w:pStyle w:val="ConsPlusTitle"/>
        <w:jc w:val="center"/>
      </w:pPr>
      <w:r>
        <w:t>от 8 апреля 2020 г. N 849</w:t>
      </w:r>
    </w:p>
    <w:p w:rsidR="00921A19" w:rsidRDefault="00921A19">
      <w:pPr>
        <w:pStyle w:val="ConsPlusTitle"/>
        <w:jc w:val="both"/>
      </w:pPr>
    </w:p>
    <w:p w:rsidR="00921A19" w:rsidRDefault="00921A19">
      <w:pPr>
        <w:pStyle w:val="ConsPlusTitle"/>
        <w:jc w:val="center"/>
      </w:pPr>
      <w:r>
        <w:t>ОБ ОТСРОЧКЕ АРЕНДНЫХ ПЛАТЕЖЕЙ ПО ДОГОВОРАМ</w:t>
      </w:r>
    </w:p>
    <w:p w:rsidR="00921A19" w:rsidRDefault="00921A19">
      <w:pPr>
        <w:pStyle w:val="ConsPlusTitle"/>
        <w:jc w:val="center"/>
      </w:pPr>
      <w:r>
        <w:t>АРЕНДЫ МУНИЦИПАЛЬНОГО ИМУЩЕСТВА ДЛЯ СУБЪЕКТОВ</w:t>
      </w:r>
    </w:p>
    <w:p w:rsidR="00921A19" w:rsidRDefault="00921A19">
      <w:pPr>
        <w:pStyle w:val="ConsPlusTitle"/>
        <w:jc w:val="center"/>
      </w:pPr>
      <w:r>
        <w:t>МАЛОГО И СРЕДНЕГО ПРЕДПРИНИМАТЕЛЬСТВА</w:t>
      </w:r>
    </w:p>
    <w:p w:rsidR="00921A19" w:rsidRDefault="00921A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1A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A19" w:rsidRDefault="00921A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A19" w:rsidRDefault="00921A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921A19" w:rsidRDefault="00921A19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921A19" w:rsidRDefault="00921A19">
            <w:pPr>
              <w:pStyle w:val="ConsPlusNormal"/>
              <w:jc w:val="center"/>
            </w:pPr>
            <w:r>
              <w:rPr>
                <w:color w:val="392C69"/>
              </w:rPr>
              <w:t>от 14.05.2020 N 1106)</w:t>
            </w:r>
          </w:p>
        </w:tc>
      </w:tr>
    </w:tbl>
    <w:p w:rsidR="00921A19" w:rsidRDefault="00921A19">
      <w:pPr>
        <w:pStyle w:val="ConsPlusNormal"/>
        <w:ind w:firstLine="540"/>
        <w:jc w:val="both"/>
      </w:pPr>
    </w:p>
    <w:p w:rsidR="00921A19" w:rsidRDefault="00921A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2010 года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года N 670-р "Об отсрочке арендных платежей по договорам аренды федерального имущества для субъектов малого и среднего предпринимательства", </w:t>
      </w:r>
      <w:hyperlink r:id="rId8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протоколом совещания под руководством Губернатора Приморского края О.Н. Кожемяко с органами исполнительной власти Приморского края от 23 марта 2020 года N 26 постановляет:</w:t>
      </w:r>
    </w:p>
    <w:p w:rsidR="00921A19" w:rsidRDefault="00921A19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Управлению имущественных отношений администрации Уссурийского городского округа обеспечить на период с 18 марта 2020 года до 18 июня 2020 года включительно освобождение от внесения арендной платы по договорам аренды объектов нежилого фонда, находящихся в собственности Уссурийского городского округа (далее - договоры аренды недвижимого имущества):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субъектов малого и среднего предпринимательства, заключивших договоры аренды недвижимого имущества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 (по их обращениям);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>арендаторов, осуществляющих следующие виды экономической деятельности (по их обращениям):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авиаперевозки, аэропортная деятельность, автоперевозки (код </w:t>
      </w:r>
      <w:hyperlink r:id="rId10" w:history="1">
        <w:r>
          <w:rPr>
            <w:color w:val="0000FF"/>
          </w:rPr>
          <w:t>ОКВЭД</w:t>
        </w:r>
      </w:hyperlink>
      <w:r>
        <w:t>: 49.3, 49.4, 51.1, 51.21, 52.23.1, 52.23.11, 52.23.12, 52.23.13, 52.23.19);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культура и организация досуга и развлечений (код </w:t>
      </w:r>
      <w:hyperlink r:id="rId11" w:history="1">
        <w:r>
          <w:rPr>
            <w:color w:val="0000FF"/>
          </w:rPr>
          <w:t>ОКВЭД</w:t>
        </w:r>
      </w:hyperlink>
      <w:r>
        <w:t>: 90);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физкультурно-оздоровительная деятельность и спорт (код </w:t>
      </w:r>
      <w:hyperlink r:id="rId12" w:history="1">
        <w:r>
          <w:rPr>
            <w:color w:val="0000FF"/>
          </w:rPr>
          <w:t>ОКВЭД</w:t>
        </w:r>
      </w:hyperlink>
      <w:r>
        <w:t>: 93, 96.04, 86.90.4);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деятельность туристических агентств и прочих организаций, предоставляющих услуги в сфере туризма (код </w:t>
      </w:r>
      <w:hyperlink r:id="rId13" w:history="1">
        <w:r>
          <w:rPr>
            <w:color w:val="0000FF"/>
          </w:rPr>
          <w:t>ОКВЭД</w:t>
        </w:r>
      </w:hyperlink>
      <w:r>
        <w:t>: 79);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гостиничный бизнес (код </w:t>
      </w:r>
      <w:hyperlink r:id="rId14" w:history="1">
        <w:r>
          <w:rPr>
            <w:color w:val="0000FF"/>
          </w:rPr>
          <w:t>ОКВЭД</w:t>
        </w:r>
      </w:hyperlink>
      <w:r>
        <w:t>: 55);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общественное питание (код </w:t>
      </w:r>
      <w:hyperlink r:id="rId15" w:history="1">
        <w:r>
          <w:rPr>
            <w:color w:val="0000FF"/>
          </w:rPr>
          <w:t>ОКВЭД</w:t>
        </w:r>
      </w:hyperlink>
      <w:r>
        <w:t>: 56);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деятельность организаций дополнительного образования, негосударственных </w:t>
      </w:r>
      <w:r>
        <w:lastRenderedPageBreak/>
        <w:t xml:space="preserve">образовательных учреждений (код </w:t>
      </w:r>
      <w:hyperlink r:id="rId16" w:history="1">
        <w:r>
          <w:rPr>
            <w:color w:val="0000FF"/>
          </w:rPr>
          <w:t>ОКВЭД</w:t>
        </w:r>
      </w:hyperlink>
      <w:r>
        <w:t>: 85.41, 88.91);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деятельность по организации конференций и выставок (код </w:t>
      </w:r>
      <w:hyperlink r:id="rId17" w:history="1">
        <w:r>
          <w:rPr>
            <w:color w:val="0000FF"/>
          </w:rPr>
          <w:t>ОКВЭД</w:t>
        </w:r>
      </w:hyperlink>
      <w:r>
        <w:t>: 82.3);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деятельность по предоставлению бытовых услуг населению (ремонт, стирка, химчистка, услуги парикмахерских и салонов красоты) (код </w:t>
      </w:r>
      <w:hyperlink r:id="rId18" w:history="1">
        <w:r>
          <w:rPr>
            <w:color w:val="0000FF"/>
          </w:rPr>
          <w:t>ОКВЭД</w:t>
        </w:r>
      </w:hyperlink>
      <w:r>
        <w:t>: 95, 96.01, 96.02).</w:t>
      </w:r>
    </w:p>
    <w:p w:rsidR="00921A19" w:rsidRDefault="00921A19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14.05.2020 N 1106)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1.1. Обеспечить предоставление за период с 19 июня 2020 года по 19 сентября 2020 года отсрочки внесения арендной платы по договорам аренды недвижимого имущества с предельным сроком оплаты до 31 декабря 2020 года включительно по обращениям лиц,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921A19" w:rsidRDefault="00921A19">
      <w:pPr>
        <w:pStyle w:val="ConsPlusNormal"/>
        <w:jc w:val="both"/>
      </w:pPr>
      <w:r>
        <w:t xml:space="preserve">(п. 1.1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14.05.2020 N 1106)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 xml:space="preserve">1.2. Обеспечить в течение 10 рабочих дней со дня обращения лиц,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сторон.</w:t>
      </w:r>
    </w:p>
    <w:p w:rsidR="00921A19" w:rsidRDefault="00921A19">
      <w:pPr>
        <w:pStyle w:val="ConsPlusNormal"/>
        <w:jc w:val="both"/>
      </w:pPr>
      <w:r>
        <w:t xml:space="preserve">(п. 1.2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14.05.2020 N 1106)</w:t>
      </w:r>
    </w:p>
    <w:p w:rsidR="00921A19" w:rsidRDefault="00921A19">
      <w:pPr>
        <w:pStyle w:val="ConsPlusNormal"/>
        <w:spacing w:before="220"/>
        <w:ind w:firstLine="540"/>
        <w:jc w:val="both"/>
      </w:pPr>
      <w:r>
        <w:t>2.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921A19" w:rsidRDefault="00921A19">
      <w:pPr>
        <w:pStyle w:val="ConsPlusNormal"/>
        <w:ind w:firstLine="540"/>
        <w:jc w:val="both"/>
      </w:pPr>
    </w:p>
    <w:p w:rsidR="00921A19" w:rsidRDefault="00921A19">
      <w:pPr>
        <w:pStyle w:val="ConsPlusNormal"/>
        <w:jc w:val="right"/>
      </w:pPr>
      <w:r>
        <w:t>Глава Уссурийского городского округа</w:t>
      </w:r>
    </w:p>
    <w:p w:rsidR="00921A19" w:rsidRDefault="00921A19">
      <w:pPr>
        <w:pStyle w:val="ConsPlusNormal"/>
        <w:jc w:val="right"/>
      </w:pPr>
      <w:r>
        <w:t>Е.Е.КОРЖ</w:t>
      </w:r>
    </w:p>
    <w:p w:rsidR="00921A19" w:rsidRDefault="00921A19">
      <w:pPr>
        <w:pStyle w:val="ConsPlusNormal"/>
        <w:ind w:firstLine="540"/>
        <w:jc w:val="both"/>
      </w:pPr>
    </w:p>
    <w:p w:rsidR="00921A19" w:rsidRDefault="00921A19">
      <w:pPr>
        <w:pStyle w:val="ConsPlusNormal"/>
        <w:ind w:firstLine="540"/>
        <w:jc w:val="both"/>
      </w:pPr>
    </w:p>
    <w:p w:rsidR="00921A19" w:rsidRDefault="00921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>
      <w:bookmarkStart w:id="1" w:name="_GoBack"/>
      <w:bookmarkEnd w:id="1"/>
    </w:p>
    <w:sectPr w:rsidR="004912F8" w:rsidSect="00C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9"/>
    <w:rsid w:val="00003837"/>
    <w:rsid w:val="0015194B"/>
    <w:rsid w:val="003C773B"/>
    <w:rsid w:val="004912F8"/>
    <w:rsid w:val="004C2B63"/>
    <w:rsid w:val="009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9F92-2B3A-4575-AB22-7F8F7A0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66CC2245E1189439C0DD5B5A6B50847B1A375800854F45A4A2E7AEE44109EE35F5B2E220042F6955A49A5F80632E01yEh5E" TargetMode="External"/><Relationship Id="rId13" Type="http://schemas.openxmlformats.org/officeDocument/2006/relationships/hyperlink" Target="consultantplus://offline/ref=8B7066CC2245E1189439DED04D36355F8775443258038B1E1BF0A4B0F1B4475CBC75ABEBB1664F226D49B89A5By9hEE" TargetMode="External"/><Relationship Id="rId18" Type="http://schemas.openxmlformats.org/officeDocument/2006/relationships/hyperlink" Target="consultantplus://offline/ref=8B7066CC2245E1189439DED04D36355F8775443258038B1E1BF0A4B0F1B4475CBC75ABEBB1664F226D49B89A5By9h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7066CC2245E1189439C0DD5B5A6B50847B1A375800844141A2A2E7AEE44109EE35F5B2F0205C236B57BA985895357F47B08E5FD3DDCA2DC192DEE6y8h9E" TargetMode="External"/><Relationship Id="rId7" Type="http://schemas.openxmlformats.org/officeDocument/2006/relationships/hyperlink" Target="consultantplus://offline/ref=8B7066CC2245E1189439DED04D36355F8775473A590D8B1E1BF0A4B0F1B4475CBC75ABEBB1664F226D49B89A5By9hEE" TargetMode="External"/><Relationship Id="rId12" Type="http://schemas.openxmlformats.org/officeDocument/2006/relationships/hyperlink" Target="consultantplus://offline/ref=8B7066CC2245E1189439DED04D36355F8775443258038B1E1BF0A4B0F1B4475CBC75ABEBB1664F226D49B89A5By9hEE" TargetMode="External"/><Relationship Id="rId17" Type="http://schemas.openxmlformats.org/officeDocument/2006/relationships/hyperlink" Target="consultantplus://offline/ref=8B7066CC2245E1189439DED04D36355F8775443258038B1E1BF0A4B0F1B4475CBC75ABEBB1664F226D49B89A5By9h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066CC2245E1189439DED04D36355F8775443258038B1E1BF0A4B0F1B4475CBC75ABEBB1664F226D49B89A5By9hEE" TargetMode="External"/><Relationship Id="rId20" Type="http://schemas.openxmlformats.org/officeDocument/2006/relationships/hyperlink" Target="consultantplus://offline/ref=8B7066CC2245E1189439C0DD5B5A6B50847B1A375800844141A2A2E7AEE44109EE35F5B2F0205C236B57BA9B5095357F47B08E5FD3DDCA2DC192DEE6y8h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66CC2245E1189439DED04D36355F877547385C058B1E1BF0A4B0F1B4475CBC75ABEBB1664F226D49B89A5By9hEE" TargetMode="External"/><Relationship Id="rId11" Type="http://schemas.openxmlformats.org/officeDocument/2006/relationships/hyperlink" Target="consultantplus://offline/ref=8B7066CC2245E1189439DED04D36355F8775443258038B1E1BF0A4B0F1B4475CBC75ABEBB1664F226D49B89A5By9hEE" TargetMode="External"/><Relationship Id="rId5" Type="http://schemas.openxmlformats.org/officeDocument/2006/relationships/hyperlink" Target="consultantplus://offline/ref=8B7066CC2245E1189439C0DD5B5A6B50847B1A375800844141A2A2E7AEE44109EE35F5B2F0205C236B57BA9A5C95357F47B08E5FD3DDCA2DC192DEE6y8h9E" TargetMode="External"/><Relationship Id="rId15" Type="http://schemas.openxmlformats.org/officeDocument/2006/relationships/hyperlink" Target="consultantplus://offline/ref=8B7066CC2245E1189439DED04D36355F8775443258038B1E1BF0A4B0F1B4475CBC75ABEBB1664F226D49B89A5By9h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7066CC2245E1189439DED04D36355F8775443258038B1E1BF0A4B0F1B4475CBC75ABEBB1664F226D49B89A5By9hEE" TargetMode="External"/><Relationship Id="rId19" Type="http://schemas.openxmlformats.org/officeDocument/2006/relationships/hyperlink" Target="consultantplus://offline/ref=8B7066CC2245E1189439C0DD5B5A6B50847B1A375800844141A2A2E7AEE44109EE35F5B2F0205C236B57BA9A5F95357F47B08E5FD3DDCA2DC192DEE6y8h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7066CC2245E1189439C0DD5B5A6B50847B1A375807874A45A4A2E7AEE44109EE35F5B2E220042F6955A49A5F80632E01yEh5E" TargetMode="External"/><Relationship Id="rId14" Type="http://schemas.openxmlformats.org/officeDocument/2006/relationships/hyperlink" Target="consultantplus://offline/ref=8B7066CC2245E1189439DED04D36355F8775443258038B1E1BF0A4B0F1B4475CBC75ABEBB1664F226D49B89A5By9h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2020-06-22T04:33:00Z</dcterms:created>
  <dcterms:modified xsi:type="dcterms:W3CDTF">2020-06-22T04:33:00Z</dcterms:modified>
</cp:coreProperties>
</file>