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2" w:rsidRDefault="00A618F2" w:rsidP="00A618F2">
      <w:pPr>
        <w:pStyle w:val="ConsPlusTitlePage"/>
        <w:jc w:val="center"/>
        <w:rPr>
          <w:rFonts w:ascii="Arial" w:hAnsi="Arial" w:cs="Arial"/>
          <w:b/>
          <w:sz w:val="36"/>
          <w:szCs w:val="36"/>
        </w:rPr>
      </w:pPr>
      <w:r w:rsidRPr="00A618F2">
        <w:rPr>
          <w:rFonts w:ascii="Arial" w:hAnsi="Arial" w:cs="Arial"/>
          <w:b/>
          <w:sz w:val="36"/>
          <w:szCs w:val="36"/>
        </w:rPr>
        <w:t xml:space="preserve">Продажа автотранспорта. </w:t>
      </w:r>
    </w:p>
    <w:p w:rsidR="00A618F2" w:rsidRPr="00A618F2" w:rsidRDefault="00A618F2" w:rsidP="00A618F2">
      <w:pPr>
        <w:pStyle w:val="ConsPlusTitlePage"/>
        <w:jc w:val="center"/>
        <w:rPr>
          <w:rFonts w:ascii="Arial" w:hAnsi="Arial" w:cs="Arial"/>
          <w:b/>
          <w:sz w:val="36"/>
          <w:szCs w:val="36"/>
        </w:rPr>
      </w:pPr>
      <w:r w:rsidRPr="00A618F2">
        <w:rPr>
          <w:rFonts w:ascii="Arial" w:hAnsi="Arial" w:cs="Arial"/>
          <w:b/>
          <w:sz w:val="36"/>
          <w:szCs w:val="36"/>
        </w:rPr>
        <w:t>Надо ли платить налог?</w:t>
      </w:r>
    </w:p>
    <w:p w:rsidR="00A618F2" w:rsidRDefault="00A618F2" w:rsidP="00A618F2">
      <w:pPr>
        <w:pStyle w:val="ConsPlusTitlePage"/>
        <w:jc w:val="center"/>
      </w:pPr>
    </w:p>
    <w:p w:rsidR="00A618F2" w:rsidRDefault="00A618F2">
      <w:pPr>
        <w:pStyle w:val="ConsPlusNormal"/>
        <w:jc w:val="both"/>
        <w:outlineLvl w:val="0"/>
      </w:pPr>
    </w:p>
    <w:p w:rsidR="0092741A" w:rsidRDefault="00A618F2" w:rsidP="0092741A">
      <w:pPr>
        <w:pStyle w:val="ConsPlusNormal"/>
        <w:ind w:firstLine="540"/>
        <w:jc w:val="center"/>
        <w:rPr>
          <w:rFonts w:ascii="Arial" w:hAnsi="Arial" w:cs="Arial"/>
          <w:b/>
          <w:i/>
          <w:sz w:val="28"/>
          <w:szCs w:val="28"/>
        </w:rPr>
      </w:pPr>
      <w:r w:rsidRPr="0092741A">
        <w:rPr>
          <w:rFonts w:ascii="Arial" w:hAnsi="Arial" w:cs="Arial"/>
          <w:b/>
          <w:i/>
          <w:sz w:val="28"/>
          <w:szCs w:val="28"/>
        </w:rPr>
        <w:t>Об НДФЛ при продаже транспортного средства,</w:t>
      </w:r>
    </w:p>
    <w:p w:rsidR="00A618F2" w:rsidRPr="0092741A" w:rsidRDefault="00A618F2" w:rsidP="0092741A">
      <w:pPr>
        <w:pStyle w:val="ConsPlusNormal"/>
        <w:ind w:firstLine="54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92741A">
        <w:rPr>
          <w:rFonts w:ascii="Arial" w:hAnsi="Arial" w:cs="Arial"/>
          <w:b/>
          <w:i/>
          <w:sz w:val="28"/>
          <w:szCs w:val="28"/>
        </w:rPr>
        <w:t>находившегося</w:t>
      </w:r>
      <w:proofErr w:type="gramEnd"/>
      <w:r w:rsidRPr="0092741A">
        <w:rPr>
          <w:rFonts w:ascii="Arial" w:hAnsi="Arial" w:cs="Arial"/>
          <w:b/>
          <w:i/>
          <w:sz w:val="28"/>
          <w:szCs w:val="28"/>
        </w:rPr>
        <w:t xml:space="preserve"> в собственности менее трех лет.</w:t>
      </w:r>
    </w:p>
    <w:p w:rsidR="00A618F2" w:rsidRPr="00A618F2" w:rsidRDefault="00A618F2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618F2" w:rsidRPr="00A618F2" w:rsidRDefault="00A618F2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618F2" w:rsidRPr="00B5056C" w:rsidRDefault="00B5056C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</w:t>
      </w:r>
      <w:r w:rsidR="00A618F2" w:rsidRPr="00B5056C">
        <w:rPr>
          <w:rFonts w:ascii="Arial" w:hAnsi="Arial" w:cs="Arial"/>
          <w:sz w:val="28"/>
          <w:szCs w:val="28"/>
        </w:rPr>
        <w:t xml:space="preserve"> соответствии с </w:t>
      </w:r>
      <w:hyperlink r:id="rId7" w:history="1">
        <w:r w:rsidR="00A618F2" w:rsidRPr="00B5056C">
          <w:rPr>
            <w:rFonts w:ascii="Arial" w:hAnsi="Arial" w:cs="Arial"/>
            <w:sz w:val="28"/>
            <w:szCs w:val="28"/>
          </w:rPr>
          <w:t>подпунктом 2 пункта 1 статьи 228</w:t>
        </w:r>
      </w:hyperlink>
      <w:r w:rsidR="00A618F2" w:rsidRPr="00B5056C">
        <w:rPr>
          <w:rFonts w:ascii="Arial" w:hAnsi="Arial" w:cs="Arial"/>
          <w:sz w:val="28"/>
          <w:szCs w:val="28"/>
        </w:rPr>
        <w:t xml:space="preserve"> Налогового кодекса Российской Федерации (далее - Кодекс) физические лица производят исчисление и уплату налога на доходы физических лиц исходя из сумм, полученных от продажи имущества, принадлежащего этим лицам на праве собственности, и имущественных прав, за исключением случаев, предусмотренных </w:t>
      </w:r>
      <w:hyperlink r:id="rId8" w:history="1">
        <w:r w:rsidR="00A618F2" w:rsidRPr="00B5056C">
          <w:rPr>
            <w:rFonts w:ascii="Arial" w:hAnsi="Arial" w:cs="Arial"/>
            <w:sz w:val="28"/>
            <w:szCs w:val="28"/>
          </w:rPr>
          <w:t>пунктом 17.1 статьи 217</w:t>
        </w:r>
      </w:hyperlink>
      <w:r w:rsidR="00A618F2" w:rsidRPr="00B5056C">
        <w:rPr>
          <w:rFonts w:ascii="Arial" w:hAnsi="Arial" w:cs="Arial"/>
          <w:sz w:val="28"/>
          <w:szCs w:val="28"/>
        </w:rPr>
        <w:t xml:space="preserve"> Кодекса, когда такие доходы не подлежат налогообложению.</w:t>
      </w:r>
      <w:proofErr w:type="gramEnd"/>
    </w:p>
    <w:p w:rsidR="00A618F2" w:rsidRPr="00B5056C" w:rsidRDefault="00A618F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hyperlink r:id="rId9" w:history="1">
        <w:r w:rsidRPr="00B5056C">
          <w:rPr>
            <w:rFonts w:ascii="Arial" w:hAnsi="Arial" w:cs="Arial"/>
            <w:sz w:val="28"/>
            <w:szCs w:val="28"/>
          </w:rPr>
          <w:t>Пунктами 2</w:t>
        </w:r>
      </w:hyperlink>
      <w:r w:rsidRPr="00B5056C">
        <w:rPr>
          <w:rFonts w:ascii="Arial" w:hAnsi="Arial" w:cs="Arial"/>
          <w:sz w:val="28"/>
          <w:szCs w:val="28"/>
        </w:rPr>
        <w:t xml:space="preserve"> и </w:t>
      </w:r>
      <w:hyperlink r:id="rId10" w:history="1">
        <w:r w:rsidRPr="00B5056C">
          <w:rPr>
            <w:rFonts w:ascii="Arial" w:hAnsi="Arial" w:cs="Arial"/>
            <w:sz w:val="28"/>
            <w:szCs w:val="28"/>
          </w:rPr>
          <w:t>3 статьи 228</w:t>
        </w:r>
      </w:hyperlink>
      <w:r w:rsidRPr="00B5056C">
        <w:rPr>
          <w:rFonts w:ascii="Arial" w:hAnsi="Arial" w:cs="Arial"/>
          <w:sz w:val="28"/>
          <w:szCs w:val="28"/>
        </w:rPr>
        <w:t xml:space="preserve"> Кодекса установлено, что налогоплательщики, указанные в </w:t>
      </w:r>
      <w:hyperlink r:id="rId11" w:history="1">
        <w:r w:rsidRPr="00B5056C">
          <w:rPr>
            <w:rFonts w:ascii="Arial" w:hAnsi="Arial" w:cs="Arial"/>
            <w:sz w:val="28"/>
            <w:szCs w:val="28"/>
          </w:rPr>
          <w:t>пункте 1 статьи 228</w:t>
        </w:r>
      </w:hyperlink>
      <w:r w:rsidRPr="00B5056C">
        <w:rPr>
          <w:rFonts w:ascii="Arial" w:hAnsi="Arial" w:cs="Arial"/>
          <w:sz w:val="28"/>
          <w:szCs w:val="28"/>
        </w:rPr>
        <w:t xml:space="preserve"> Кодекса, самостоятельно исчисляют суммы налога, подлежащие уплате в соответствующий бюджет, в порядке, установленном </w:t>
      </w:r>
      <w:hyperlink r:id="rId12" w:history="1">
        <w:r w:rsidRPr="00B5056C">
          <w:rPr>
            <w:rFonts w:ascii="Arial" w:hAnsi="Arial" w:cs="Arial"/>
            <w:sz w:val="28"/>
            <w:szCs w:val="28"/>
          </w:rPr>
          <w:t>статьей 225</w:t>
        </w:r>
      </w:hyperlink>
      <w:r w:rsidRPr="00B5056C">
        <w:rPr>
          <w:rFonts w:ascii="Arial" w:hAnsi="Arial" w:cs="Arial"/>
          <w:sz w:val="28"/>
          <w:szCs w:val="28"/>
        </w:rPr>
        <w:t xml:space="preserve"> Кодекса, а также обязаны представить в налоговый орган по месту своего учета соответствующую налоговую декларацию.</w:t>
      </w:r>
    </w:p>
    <w:p w:rsidR="00A618F2" w:rsidRPr="00B5056C" w:rsidRDefault="00A618F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B5056C">
        <w:rPr>
          <w:rFonts w:ascii="Arial" w:hAnsi="Arial" w:cs="Arial"/>
          <w:sz w:val="28"/>
          <w:szCs w:val="28"/>
        </w:rPr>
        <w:t xml:space="preserve">При этом на основании </w:t>
      </w:r>
      <w:hyperlink r:id="rId13" w:history="1">
        <w:r w:rsidRPr="00B5056C">
          <w:rPr>
            <w:rFonts w:ascii="Arial" w:hAnsi="Arial" w:cs="Arial"/>
            <w:sz w:val="28"/>
            <w:szCs w:val="28"/>
          </w:rPr>
          <w:t>абзаца третьего пункта 17.1 статьи 217</w:t>
        </w:r>
      </w:hyperlink>
      <w:r w:rsidRPr="00B5056C">
        <w:rPr>
          <w:rFonts w:ascii="Arial" w:hAnsi="Arial" w:cs="Arial"/>
          <w:sz w:val="28"/>
          <w:szCs w:val="28"/>
        </w:rPr>
        <w:t xml:space="preserve"> Кодекса освобождаются от налогообложения доходы, получаемые физическими лицами, являющимися налоговыми резидентами Российской Федерации, за соответствующий налоговый период от продажи иного имущества, в том числе транспортных средств, находившегося в собственности налогоплательщика три года и более.</w:t>
      </w:r>
    </w:p>
    <w:p w:rsidR="00A618F2" w:rsidRPr="00B5056C" w:rsidRDefault="00A618F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5056C">
        <w:rPr>
          <w:rFonts w:ascii="Arial" w:hAnsi="Arial" w:cs="Arial"/>
          <w:sz w:val="28"/>
          <w:szCs w:val="28"/>
        </w:rPr>
        <w:t xml:space="preserve">Вместе с тем в соответствии с </w:t>
      </w:r>
      <w:hyperlink r:id="rId14" w:history="1">
        <w:r w:rsidRPr="00B5056C">
          <w:rPr>
            <w:rFonts w:ascii="Arial" w:hAnsi="Arial" w:cs="Arial"/>
            <w:sz w:val="28"/>
            <w:szCs w:val="28"/>
          </w:rPr>
          <w:t>пунктом 1 статьи 56</w:t>
        </w:r>
      </w:hyperlink>
      <w:r w:rsidRPr="00B5056C">
        <w:rPr>
          <w:rFonts w:ascii="Arial" w:hAnsi="Arial" w:cs="Arial"/>
          <w:sz w:val="28"/>
          <w:szCs w:val="28"/>
        </w:rPr>
        <w:t xml:space="preserve"> Кодекса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  <w:proofErr w:type="gramEnd"/>
    </w:p>
    <w:p w:rsidR="00A618F2" w:rsidRPr="00B5056C" w:rsidRDefault="00A618F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B5056C">
        <w:rPr>
          <w:rFonts w:ascii="Arial" w:hAnsi="Arial" w:cs="Arial"/>
          <w:sz w:val="28"/>
          <w:szCs w:val="28"/>
        </w:rPr>
        <w:t>Нормы законодательства о налогах и сборах, определяющие основания, порядок и условия применения льгот по налогам и сборам, не могут носить индивидуального характера.</w:t>
      </w:r>
    </w:p>
    <w:p w:rsidR="00A618F2" w:rsidRPr="00B5056C" w:rsidRDefault="00A618F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B5056C">
        <w:rPr>
          <w:rFonts w:ascii="Arial" w:hAnsi="Arial" w:cs="Arial"/>
          <w:sz w:val="28"/>
          <w:szCs w:val="28"/>
        </w:rPr>
        <w:t xml:space="preserve">С учетом вышеизложенного, поскольку </w:t>
      </w:r>
      <w:bookmarkStart w:id="0" w:name="_GoBack"/>
      <w:bookmarkEnd w:id="0"/>
      <w:r w:rsidRPr="00B5056C">
        <w:rPr>
          <w:rFonts w:ascii="Arial" w:hAnsi="Arial" w:cs="Arial"/>
          <w:sz w:val="28"/>
          <w:szCs w:val="28"/>
        </w:rPr>
        <w:t>имущество находилось в собственности менее трех лет, полученный доход от продажи указанного транспортного средства подлежит декларированию в общеустановленном порядке.</w:t>
      </w:r>
    </w:p>
    <w:p w:rsidR="00A618F2" w:rsidRPr="00B5056C" w:rsidRDefault="00A618F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B5056C">
        <w:rPr>
          <w:rFonts w:ascii="Arial" w:hAnsi="Arial" w:cs="Arial"/>
          <w:sz w:val="28"/>
          <w:szCs w:val="28"/>
        </w:rPr>
        <w:lastRenderedPageBreak/>
        <w:t xml:space="preserve">Вместе с тем </w:t>
      </w:r>
      <w:hyperlink r:id="rId15" w:history="1">
        <w:r w:rsidRPr="00B5056C">
          <w:rPr>
            <w:rFonts w:ascii="Arial" w:hAnsi="Arial" w:cs="Arial"/>
            <w:sz w:val="28"/>
            <w:szCs w:val="28"/>
          </w:rPr>
          <w:t>подпунктом 1 пункта 1 статьи 220</w:t>
        </w:r>
      </w:hyperlink>
      <w:r w:rsidRPr="00B5056C">
        <w:rPr>
          <w:rFonts w:ascii="Arial" w:hAnsi="Arial" w:cs="Arial"/>
          <w:sz w:val="28"/>
          <w:szCs w:val="28"/>
        </w:rPr>
        <w:t xml:space="preserve"> Кодекса установлено право налогоплательщика на получение имущественного налогового вычета по налогу на доходы физических лиц при продаже, в частности, имущества.</w:t>
      </w:r>
    </w:p>
    <w:p w:rsidR="00A618F2" w:rsidRPr="00B5056C" w:rsidRDefault="00A618F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5056C">
        <w:rPr>
          <w:rFonts w:ascii="Arial" w:hAnsi="Arial" w:cs="Arial"/>
          <w:sz w:val="28"/>
          <w:szCs w:val="28"/>
        </w:rPr>
        <w:t xml:space="preserve">Согласно </w:t>
      </w:r>
      <w:hyperlink r:id="rId16" w:history="1">
        <w:r w:rsidRPr="00B5056C">
          <w:rPr>
            <w:rFonts w:ascii="Arial" w:hAnsi="Arial" w:cs="Arial"/>
            <w:sz w:val="28"/>
            <w:szCs w:val="28"/>
          </w:rPr>
          <w:t>подпункту 1 пункта 2 статьи 220</w:t>
        </w:r>
      </w:hyperlink>
      <w:r w:rsidRPr="00B5056C">
        <w:rPr>
          <w:rFonts w:ascii="Arial" w:hAnsi="Arial" w:cs="Arial"/>
          <w:sz w:val="28"/>
          <w:szCs w:val="28"/>
        </w:rPr>
        <w:t xml:space="preserve"> Кодекса, устанавливающему особенности применения имущественного налогового вычета, предусмотренного </w:t>
      </w:r>
      <w:hyperlink r:id="rId17" w:history="1">
        <w:r w:rsidRPr="00B5056C">
          <w:rPr>
            <w:rFonts w:ascii="Arial" w:hAnsi="Arial" w:cs="Arial"/>
            <w:sz w:val="28"/>
            <w:szCs w:val="28"/>
          </w:rPr>
          <w:t xml:space="preserve">подпунктом 1 пункта </w:t>
        </w:r>
        <w:r w:rsidR="0092741A" w:rsidRPr="00B5056C">
          <w:rPr>
            <w:rFonts w:ascii="Arial" w:hAnsi="Arial" w:cs="Arial"/>
            <w:sz w:val="28"/>
            <w:szCs w:val="28"/>
          </w:rPr>
          <w:t>2</w:t>
        </w:r>
        <w:r w:rsidRPr="00B5056C">
          <w:rPr>
            <w:rFonts w:ascii="Arial" w:hAnsi="Arial" w:cs="Arial"/>
            <w:sz w:val="28"/>
            <w:szCs w:val="28"/>
          </w:rPr>
          <w:t xml:space="preserve"> статьи 220</w:t>
        </w:r>
      </w:hyperlink>
      <w:r w:rsidRPr="00B5056C">
        <w:rPr>
          <w:rFonts w:ascii="Arial" w:hAnsi="Arial" w:cs="Arial"/>
          <w:sz w:val="28"/>
          <w:szCs w:val="28"/>
        </w:rPr>
        <w:t xml:space="preserve"> Кодекса, имущественный налоговый вычет предоставляется в размере доходов, полученных налогоплательщиком в налоговом периоде от продажи иного имущества, в том числе транспортного средства, находившегося в собственности налогоплательщика менее трех лет, не превышающем в целом </w:t>
      </w:r>
      <w:r w:rsidRPr="00B5056C">
        <w:rPr>
          <w:rFonts w:ascii="Arial" w:hAnsi="Arial" w:cs="Arial"/>
          <w:b/>
          <w:i/>
          <w:sz w:val="28"/>
          <w:szCs w:val="28"/>
        </w:rPr>
        <w:t>250 000 рублей.</w:t>
      </w:r>
      <w:proofErr w:type="gramEnd"/>
    </w:p>
    <w:p w:rsidR="00A618F2" w:rsidRPr="00B5056C" w:rsidRDefault="00A618F2">
      <w:pPr>
        <w:pStyle w:val="ConsPlusNormal"/>
        <w:spacing w:before="28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B5056C">
        <w:rPr>
          <w:rFonts w:ascii="Arial" w:hAnsi="Arial" w:cs="Arial"/>
          <w:i/>
          <w:sz w:val="28"/>
          <w:szCs w:val="28"/>
        </w:rPr>
        <w:t xml:space="preserve">При этом на основании </w:t>
      </w:r>
      <w:hyperlink r:id="rId18" w:history="1">
        <w:r w:rsidRPr="00B5056C">
          <w:rPr>
            <w:rFonts w:ascii="Arial" w:hAnsi="Arial" w:cs="Arial"/>
            <w:i/>
            <w:sz w:val="28"/>
            <w:szCs w:val="28"/>
          </w:rPr>
          <w:t>подпункта 2 пункта 2 статьи 220</w:t>
        </w:r>
      </w:hyperlink>
      <w:r w:rsidRPr="00B5056C">
        <w:rPr>
          <w:rFonts w:ascii="Arial" w:hAnsi="Arial" w:cs="Arial"/>
          <w:i/>
          <w:sz w:val="28"/>
          <w:szCs w:val="28"/>
        </w:rPr>
        <w:t xml:space="preserve"> Кодекса вместо получения имущественного налогового вычета в соответствии с </w:t>
      </w:r>
      <w:hyperlink r:id="rId19" w:history="1">
        <w:r w:rsidRPr="00B5056C">
          <w:rPr>
            <w:rFonts w:ascii="Arial" w:hAnsi="Arial" w:cs="Arial"/>
            <w:i/>
            <w:sz w:val="28"/>
            <w:szCs w:val="28"/>
          </w:rPr>
          <w:t>подпунктом 1 пункта 1 статьи 220</w:t>
        </w:r>
      </w:hyperlink>
      <w:r w:rsidRPr="00B5056C">
        <w:rPr>
          <w:rFonts w:ascii="Arial" w:hAnsi="Arial" w:cs="Arial"/>
          <w:i/>
          <w:sz w:val="28"/>
          <w:szCs w:val="28"/>
        </w:rPr>
        <w:t xml:space="preserve"> Кодекса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этого имущества.</w:t>
      </w:r>
    </w:p>
    <w:p w:rsidR="00A618F2" w:rsidRPr="00B5056C" w:rsidRDefault="00A618F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B5056C">
        <w:rPr>
          <w:rFonts w:ascii="Arial" w:hAnsi="Arial" w:cs="Arial"/>
          <w:sz w:val="28"/>
          <w:szCs w:val="28"/>
        </w:rPr>
        <w:t xml:space="preserve">Одновременно сообщается, что согласно </w:t>
      </w:r>
      <w:hyperlink r:id="rId20" w:history="1">
        <w:r w:rsidRPr="00B5056C">
          <w:rPr>
            <w:rFonts w:ascii="Arial" w:hAnsi="Arial" w:cs="Arial"/>
            <w:sz w:val="28"/>
            <w:szCs w:val="28"/>
          </w:rPr>
          <w:t>постановлению</w:t>
        </w:r>
      </w:hyperlink>
      <w:r w:rsidRPr="00B5056C">
        <w:rPr>
          <w:rFonts w:ascii="Arial" w:hAnsi="Arial" w:cs="Arial"/>
          <w:sz w:val="28"/>
          <w:szCs w:val="28"/>
        </w:rPr>
        <w:t xml:space="preserve"> Правительства Российской Федерации от 30.06.2004 N 329 "О Министерстве финансов Российской Федерации"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налоговой деятельности, является Министерство финансов Российской Федерации.</w:t>
      </w:r>
    </w:p>
    <w:p w:rsidR="00A618F2" w:rsidRPr="00B5056C" w:rsidRDefault="00A618F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B5056C">
        <w:rPr>
          <w:rFonts w:ascii="Arial" w:hAnsi="Arial" w:cs="Arial"/>
          <w:sz w:val="28"/>
          <w:szCs w:val="28"/>
        </w:rPr>
        <w:t>В этой связи по вопросу внесения изменений в законодательство о налогах и сборах в части расширения перечня оснований для освобождения от уплаты налога на доходы физических лиц и получения налоговых вычетов можно обратиться в Минфин России.</w:t>
      </w:r>
    </w:p>
    <w:p w:rsidR="00A618F2" w:rsidRPr="00B5056C" w:rsidRDefault="00A618F2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618F2" w:rsidRPr="00B5056C" w:rsidRDefault="0092741A" w:rsidP="0092741A">
      <w:pPr>
        <w:pStyle w:val="ConsPlusNormal"/>
        <w:ind w:firstLine="540"/>
        <w:jc w:val="right"/>
        <w:rPr>
          <w:rFonts w:ascii="Arial" w:hAnsi="Arial" w:cs="Arial"/>
          <w:sz w:val="28"/>
          <w:szCs w:val="28"/>
        </w:rPr>
      </w:pPr>
      <w:r w:rsidRPr="00B5056C">
        <w:rPr>
          <w:rFonts w:ascii="Arial" w:hAnsi="Arial" w:cs="Arial"/>
          <w:b/>
          <w:sz w:val="28"/>
          <w:szCs w:val="28"/>
        </w:rPr>
        <w:t xml:space="preserve">Основание: письмо Минфина и ФНС России </w:t>
      </w:r>
    </w:p>
    <w:p w:rsidR="00A618F2" w:rsidRPr="00B5056C" w:rsidRDefault="00A618F2" w:rsidP="0092741A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B5056C">
        <w:rPr>
          <w:rFonts w:ascii="Arial" w:hAnsi="Arial" w:cs="Arial"/>
          <w:sz w:val="28"/>
          <w:szCs w:val="28"/>
        </w:rPr>
        <w:t>от 15 апреля 2019 г. N БС-3-11/3573@</w:t>
      </w:r>
    </w:p>
    <w:p w:rsidR="00A618F2" w:rsidRPr="00B5056C" w:rsidRDefault="00A618F2" w:rsidP="0092741A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0A0C77" w:rsidRPr="00B5056C" w:rsidRDefault="004866E4">
      <w:pPr>
        <w:rPr>
          <w:rFonts w:ascii="Arial" w:hAnsi="Arial" w:cs="Arial"/>
          <w:sz w:val="28"/>
          <w:szCs w:val="28"/>
        </w:rPr>
      </w:pPr>
    </w:p>
    <w:sectPr w:rsidR="000A0C77" w:rsidRPr="00B5056C" w:rsidSect="00B5056C">
      <w:footerReference w:type="default" r:id="rId21"/>
      <w:pgSz w:w="11906" w:h="16838"/>
      <w:pgMar w:top="1134" w:right="566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1A" w:rsidRDefault="0092741A" w:rsidP="0092741A">
      <w:pPr>
        <w:spacing w:after="0" w:line="240" w:lineRule="auto"/>
      </w:pPr>
      <w:r>
        <w:separator/>
      </w:r>
    </w:p>
  </w:endnote>
  <w:endnote w:type="continuationSeparator" w:id="0">
    <w:p w:rsidR="0092741A" w:rsidRDefault="0092741A" w:rsidP="0092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1A" w:rsidRDefault="0092741A">
    <w:pPr>
      <w:pStyle w:val="a5"/>
    </w:pPr>
    <w:r>
      <w:rPr>
        <w:noProof/>
        <w:lang w:eastAsia="ru-RU"/>
      </w:rPr>
      <w:drawing>
        <wp:inline distT="0" distB="0" distL="0" distR="0" wp14:anchorId="5AA6601B" wp14:editId="3BC1CB31">
          <wp:extent cx="641032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40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1A" w:rsidRDefault="0092741A" w:rsidP="0092741A">
      <w:pPr>
        <w:spacing w:after="0" w:line="240" w:lineRule="auto"/>
      </w:pPr>
      <w:r>
        <w:separator/>
      </w:r>
    </w:p>
  </w:footnote>
  <w:footnote w:type="continuationSeparator" w:id="0">
    <w:p w:rsidR="0092741A" w:rsidRDefault="0092741A" w:rsidP="00927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2"/>
    <w:rsid w:val="0092741A"/>
    <w:rsid w:val="00A618F2"/>
    <w:rsid w:val="00B5056C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41A"/>
  </w:style>
  <w:style w:type="paragraph" w:styleId="a5">
    <w:name w:val="footer"/>
    <w:basedOn w:val="a"/>
    <w:link w:val="a6"/>
    <w:uiPriority w:val="99"/>
    <w:unhideWhenUsed/>
    <w:rsid w:val="0092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41A"/>
  </w:style>
  <w:style w:type="paragraph" w:styleId="a7">
    <w:name w:val="Balloon Text"/>
    <w:basedOn w:val="a"/>
    <w:link w:val="a8"/>
    <w:uiPriority w:val="99"/>
    <w:semiHidden/>
    <w:unhideWhenUsed/>
    <w:rsid w:val="0092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41A"/>
  </w:style>
  <w:style w:type="paragraph" w:styleId="a5">
    <w:name w:val="footer"/>
    <w:basedOn w:val="a"/>
    <w:link w:val="a6"/>
    <w:uiPriority w:val="99"/>
    <w:unhideWhenUsed/>
    <w:rsid w:val="0092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41A"/>
  </w:style>
  <w:style w:type="paragraph" w:styleId="a7">
    <w:name w:val="Balloon Text"/>
    <w:basedOn w:val="a"/>
    <w:link w:val="a8"/>
    <w:uiPriority w:val="99"/>
    <w:semiHidden/>
    <w:unhideWhenUsed/>
    <w:rsid w:val="0092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56CBC6AD98C25D69515819543AEEB3DBF454337BB1DFD06129B44D113F4906F253111598948D8D0BBAFA98C4B0F1F7FBCC3B05D95CFAF1CE" TargetMode="External"/><Relationship Id="rId13" Type="http://schemas.openxmlformats.org/officeDocument/2006/relationships/hyperlink" Target="consultantplus://offline/ref=B3D56CBC6AD98C25D69515819543AEEB3DBF454337BB1DFD06129B44D113F4906F2531115E874AD8D0BBAFA98C4B0F1F7FBCC3B05D95CFAF1CE" TargetMode="External"/><Relationship Id="rId18" Type="http://schemas.openxmlformats.org/officeDocument/2006/relationships/hyperlink" Target="consultantplus://offline/ref=B3D56CBC6AD98C25D69515819543AEEB3DBF454337BB1DFD06129B44D113F4906F2531185B834ED48FBEBAB8D4440C0061BBDAAC5F97AC1D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B3D56CBC6AD98C25D69515819543AEEB3DBF454337BB1DFD06129B44D113F4906F2531145B864ED48FBEBAB8D4440C0061BBDAAC5F97AC1DE" TargetMode="External"/><Relationship Id="rId12" Type="http://schemas.openxmlformats.org/officeDocument/2006/relationships/hyperlink" Target="consultantplus://offline/ref=B3D56CBC6AD98C25D69515819543AEEB3DBF454337BB1DFD06129B44D113F4906F2531115F814ADADAE4AABC9D13001C60A2C4A94197CDFEA31EE" TargetMode="External"/><Relationship Id="rId17" Type="http://schemas.openxmlformats.org/officeDocument/2006/relationships/hyperlink" Target="consultantplus://offline/ref=B3D56CBC6AD98C25D69515819543AEEB3DBF454337BB1DFD06129B44D113F4906F253111598949DED0BBAFA98C4B0F1F7FBCC3B05D95CFAF1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D56CBC6AD98C25D69515819543AEEB3DBF454337BB1DFD06129B44D113F4906F2531115E8749DBD0BBAFA98C4B0F1F7FBCC3B05D95CFAF1CE" TargetMode="External"/><Relationship Id="rId20" Type="http://schemas.openxmlformats.org/officeDocument/2006/relationships/hyperlink" Target="consultantplus://offline/ref=B3D56CBC6AD98C25D69515819543AEEB3DBD4F463DB51DFD06129B44D113F4906F2531115F804DDDD9E4AABC9D13001C60A2C4A94197CDFEA31E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D56CBC6AD98C25D69515819543AEEB3DBF454337BB1DFD06129B44D113F4906F2531115F814AD6D9E4AABC9D13001C60A2C4A94197CDFEA31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D56CBC6AD98C25D69515819543AEEB3DBF454337BB1DFD06129B44D113F4906F253111598949DED0BBAFA98C4B0F1F7FBCC3B05D95CFAF1C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3D56CBC6AD98C25D69515819543AEEB3DBF454337BB1DFD06129B44D113F4906F2531115F814BDFDBE4AABC9D13001C60A2C4A94197CDFEA31EE" TargetMode="External"/><Relationship Id="rId19" Type="http://schemas.openxmlformats.org/officeDocument/2006/relationships/hyperlink" Target="consultantplus://offline/ref=B3D56CBC6AD98C25D69515819543AEEB3DBF454337BB1DFD06129B44D113F4906F253111598949DED0BBAFA98C4B0F1F7FBCC3B05D95CFAF1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56CBC6AD98C25D69515819543AEEB3DBF454337BB1DFD06129B44D113F4906F2531115F814AD6D3E4AABC9D13001C60A2C4A94197CDFEA31EE" TargetMode="External"/><Relationship Id="rId14" Type="http://schemas.openxmlformats.org/officeDocument/2006/relationships/hyperlink" Target="consultantplus://offline/ref=B3D56CBC6AD98C25D69515819543AEEB3DBC42443BBB1DFD06129B44D113F4906F2531115F804BDBD2E4AABC9D13001C60A2C4A94197CDFEA31E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2020-07-21T04:53:00Z</dcterms:created>
  <dcterms:modified xsi:type="dcterms:W3CDTF">2020-07-21T05:25:00Z</dcterms:modified>
</cp:coreProperties>
</file>